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10.svg" ContentType="image/svg+xml"/>
  <Override PartName="/word/media/rId18.svg" ContentType="image/svg+xml"/>
  <Override PartName="/word/media/rId21.png" ContentType="image/png"/>
  <Override PartName="/word/media/rId26.png" ContentType="image/png"/>
  <Override PartName="/word/media/rId13.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Cursul 8: Electrocinetică. Curentul electric și densitatea de curent</w:t>
      </w:r>
    </w:p>
    <w:bookmarkStart w:id="9" w:name="Xebf766ef2f346b8e006fd96f8b13f127f316467"/>
    <w:p>
      <w:pPr>
        <w:pStyle w:val="Heading2"/>
      </w:pPr>
      <w:r>
        <w:t xml:space="preserve">Recapitulare: de la sarcini în repaus la sarcini în mișcare</w:t>
      </w:r>
    </w:p>
    <w:p>
      <w:pPr>
        <w:pStyle w:val="FirstParagraph"/>
      </w:pPr>
      <w:r>
        <w:t xml:space="preserve">Cursurile 1-7 au studiat electrostatica: sarcini electrice imobile, aflate în repaus sau, pentru conductori, la echilibru electrostatic. Reținem, întâi, cele patru relații fundamentale ale câmpului electrostatic în vid, valabile pentru orice distribuție statică de sarcină:</w:t>
      </w:r>
    </w:p>
    <w:p>
      <w:pPr>
        <w:pStyle w:val="BodyText"/>
      </w:pPr>
      <m:oMathPara>
        <m:oMathParaPr>
          <m:jc m:val="center"/>
        </m:oMathParaPr>
        <m:oMath>
          <m:eqArr>
            <m:e>
              <m:acc>
                <m:accPr>
                  <m:chr m:val="⃗"/>
                </m:accPr>
                <m:e>
                  <m:r>
                    <m:t>F</m:t>
                  </m:r>
                </m:e>
              </m:acc>
              <m:r>
                <m:t>&amp;</m:t>
              </m:r>
              <m:r>
                <m:rPr>
                  <m:sty m:val="p"/>
                </m:rPr>
                <m:t>=</m:t>
              </m:r>
              <m:r>
                <m:t>Q</m:t>
              </m:r>
              <m:r>
                <m:t> </m:t>
              </m:r>
              <m:acc>
                <m:accPr>
                  <m:chr m:val="⃗"/>
                </m:accPr>
                <m:e>
                  <m:r>
                    <m:t>E</m:t>
                  </m:r>
                </m:e>
              </m:acc>
            </m:e>
            <m:e>
              <m:nary>
                <m:naryPr>
                  <m:chr m:val="∮"/>
                  <m:limLoc m:val="subSup"/>
                  <m:subHide m:val="off"/>
                  <m:supHide m:val="on"/>
                </m:naryPr>
                <m:sub>
                  <m:r>
                    <m:rPr>
                      <m:sty m:val="p"/>
                    </m:rPr>
                    <m:t>Γ</m:t>
                  </m:r>
                </m:sub>
                <m:sup>
                  <m:r>
                    <m:t>​</m:t>
                  </m:r>
                </m:sup>
                <m:e>
                  <m:acc>
                    <m:accPr>
                      <m:chr m:val="⃗"/>
                    </m:accPr>
                    <m:e>
                      <m:r>
                        <m:t>E</m:t>
                      </m:r>
                    </m:e>
                  </m:acc>
                </m:e>
              </m:nary>
              <m:r>
                <m:rPr>
                  <m:sty m:val="p"/>
                </m:rPr>
                <m:t>⋅</m:t>
              </m:r>
              <m:r>
                <m:t>d</m:t>
              </m:r>
              <m:acc>
                <m:accPr>
                  <m:chr m:val="⃗"/>
                </m:accPr>
                <m:e>
                  <m:r>
                    <m:t>r</m:t>
                  </m:r>
                </m:e>
              </m:acc>
              <m:r>
                <m:t>&amp;</m:t>
              </m:r>
              <m:r>
                <m:rPr>
                  <m:sty m:val="p"/>
                </m:rPr>
                <m:t>=</m:t>
              </m:r>
              <m:r>
                <m:t>0</m:t>
              </m:r>
              <m:r>
                <m:t> </m:t>
              </m:r>
              <m:r>
                <m:rPr>
                  <m:sty m:val="p"/>
                </m:rPr>
                <m:t>⇔</m:t>
              </m:r>
              <m:r>
                <m:t> </m:t>
              </m:r>
              <m:r>
                <m:rPr>
                  <m:sty m:val="p"/>
                </m:rPr>
                <m:t>rot</m:t>
              </m:r>
              <m:acc>
                <m:accPr>
                  <m:chr m:val="⃗"/>
                </m:accPr>
                <m:e>
                  <m:r>
                    <m:t>E</m:t>
                  </m:r>
                </m:e>
              </m:acc>
              <m:r>
                <m:rPr>
                  <m:sty m:val="p"/>
                </m:rPr>
                <m:t>=</m:t>
              </m:r>
              <m:r>
                <m:t>0</m:t>
              </m:r>
            </m:e>
            <m:e>
              <m:acc>
                <m:accPr>
                  <m:chr m:val="⃗"/>
                </m:accPr>
                <m:e>
                  <m:r>
                    <m:t>E</m:t>
                  </m:r>
                </m:e>
              </m:acc>
              <m:r>
                <m:t>&amp;</m:t>
              </m:r>
              <m:r>
                <m:rPr>
                  <m:sty m:val="p"/>
                </m:rPr>
                <m:t>=</m:t>
              </m:r>
              <m:r>
                <m:rPr>
                  <m:sty m:val="p"/>
                </m:rPr>
                <m:t>−</m:t>
              </m:r>
              <m:r>
                <m:rPr>
                  <m:sty m:val="p"/>
                </m:rPr>
                <m:t>grad</m:t>
              </m:r>
              <m:r>
                <m:t>V</m:t>
              </m:r>
            </m:e>
            <m:e>
              <m:nary>
                <m:naryPr>
                  <m:chr m:val="∯"/>
                  <m:limLoc m:val="subSup"/>
                  <m:subHide m:val="off"/>
                  <m:supHide m:val="on"/>
                </m:naryPr>
                <m:sub>
                  <m:r>
                    <m:rPr>
                      <m:sty m:val="p"/>
                    </m:rPr>
                    <m:t>Σ</m:t>
                  </m:r>
                </m:sub>
                <m:sup>
                  <m:r>
                    <m:t>​</m:t>
                  </m:r>
                </m:sup>
                <m:e>
                  <m:acc>
                    <m:accPr>
                      <m:chr m:val="⃗"/>
                    </m:accPr>
                    <m:e>
                      <m:r>
                        <m:t>E</m:t>
                      </m:r>
                    </m:e>
                  </m:acc>
                </m:e>
              </m:nary>
              <m:r>
                <m:rPr>
                  <m:sty m:val="p"/>
                </m:rPr>
                <m:t>⋅</m:t>
              </m:r>
              <m:acc>
                <m:accPr>
                  <m:chr m:val="̂"/>
                </m:accPr>
                <m:e>
                  <m:r>
                    <m:t>n</m:t>
                  </m:r>
                </m:e>
              </m:acc>
              <m:r>
                <m:t> </m:t>
              </m:r>
              <m:r>
                <m:t>d</m:t>
              </m:r>
              <m:r>
                <m:t>S</m:t>
              </m:r>
              <m:r>
                <m:t>&amp;</m:t>
              </m:r>
              <m:r>
                <m:rPr>
                  <m:sty m:val="p"/>
                </m:rPr>
                <m:t>=</m:t>
              </m:r>
              <m:f>
                <m:fPr>
                  <m:type m:val="bar"/>
                </m:fPr>
                <m:num>
                  <m:sSub>
                    <m:e>
                      <m:r>
                        <m:t>Q</m:t>
                      </m:r>
                    </m:e>
                    <m:sub>
                      <m:r>
                        <m:rPr>
                          <m:nor/>
                          <m:sty m:val="p"/>
                        </m:rPr>
                        <m:t>int</m:t>
                      </m:r>
                    </m:sub>
                  </m:sSub>
                </m:num>
                <m:den>
                  <m:sSub>
                    <m:e>
                      <m:r>
                        <m:t>ε</m:t>
                      </m:r>
                    </m:e>
                    <m:sub>
                      <m:r>
                        <m:t>0</m:t>
                      </m:r>
                    </m:sub>
                  </m:sSub>
                </m:den>
              </m:f>
              <m:r>
                <m:t> </m:t>
              </m:r>
              <m:r>
                <m:rPr>
                  <m:sty m:val="p"/>
                </m:rPr>
                <m:t>⇔</m:t>
              </m:r>
              <m:r>
                <m:t> </m:t>
              </m:r>
              <m:r>
                <m:rPr>
                  <m:sty m:val="p"/>
                </m:rPr>
                <m:t>div</m:t>
              </m:r>
              <m:acc>
                <m:accPr>
                  <m:chr m:val="⃗"/>
                </m:accPr>
                <m:e>
                  <m:r>
                    <m:t>E</m:t>
                  </m:r>
                </m:e>
              </m:acc>
              <m:r>
                <m:rPr>
                  <m:sty m:val="p"/>
                </m:rPr>
                <m:t>=</m:t>
              </m:r>
              <m:f>
                <m:fPr>
                  <m:type m:val="bar"/>
                </m:fPr>
                <m:num>
                  <m:r>
                    <m:t>ρ</m:t>
                  </m:r>
                </m:num>
                <m:den>
                  <m:sSub>
                    <m:e>
                      <m:r>
                        <m:t>ε</m:t>
                      </m:r>
                    </m:e>
                    <m:sub>
                      <m:r>
                        <m:t>0</m:t>
                      </m:r>
                    </m:sub>
                  </m:sSub>
                </m:den>
              </m:f>
            </m:e>
          </m:eqArr>
        </m:oMath>
      </m:oMathPara>
    </w:p>
    <w:p>
      <w:pPr>
        <w:pStyle w:val="FirstParagraph"/>
      </w:pPr>
      <w:r>
        <w:t xml:space="preserve">adică, în ordine: forța Coulomb exercitată asupra unei sarcini</w:t>
      </w:r>
      <w:r>
        <w:t xml:space="preserve"> </w:t>
      </w:r>
      <m:oMath>
        <m:r>
          <m:t>Q</m:t>
        </m:r>
      </m:oMath>
      <w:r>
        <w:t xml:space="preserve">; caracterul conservativ și irotațional al câmpului electrostatic; legătura dintre câmp și potențial; și legea lui Gauss, în formă integrală și în formă locală. Din a treia relație rezultă și diferența de potențial ca circulație a câmpului,</w:t>
      </w:r>
      <w:r>
        <w:t xml:space="preserve"> </w:t>
      </w:r>
      <m:oMath>
        <m:sSub>
          <m:e>
            <m:r>
              <m:t>V</m:t>
            </m:r>
          </m:e>
          <m:sub>
            <m:r>
              <m:t>A</m:t>
            </m:r>
          </m:sub>
        </m:sSub>
        <m:r>
          <m:rPr>
            <m:sty m:val="p"/>
          </m:rPr>
          <m:t>−</m:t>
        </m:r>
        <m:sSub>
          <m:e>
            <m:r>
              <m:t>V</m:t>
            </m:r>
          </m:e>
          <m:sub>
            <m:r>
              <m:t>B</m:t>
            </m:r>
          </m:sub>
        </m:sSub>
        <m:r>
          <m:rPr>
            <m:sty m:val="p"/>
          </m:rPr>
          <m:t>=</m:t>
        </m:r>
        <m:nary>
          <m:naryPr>
            <m:chr m:val="∫"/>
            <m:limLoc m:val="subSup"/>
            <m:subHide m:val="off"/>
            <m:supHide m:val="off"/>
          </m:naryPr>
          <m:sub>
            <m:r>
              <m:t>A</m:t>
            </m:r>
          </m:sub>
          <m:sup>
            <m:r>
              <m:t>B</m:t>
            </m:r>
          </m:sup>
          <m:e>
            <m:acc>
              <m:accPr>
                <m:chr m:val="⃗"/>
              </m:accPr>
              <m:e>
                <m:r>
                  <m:t>E</m:t>
                </m:r>
              </m:e>
            </m:acc>
          </m:e>
        </m:nary>
        <m:r>
          <m:rPr>
            <m:sty m:val="p"/>
          </m:rPr>
          <m:t>⋅</m:t>
        </m:r>
        <m:r>
          <m:t>d</m:t>
        </m:r>
        <m:acc>
          <m:accPr>
            <m:chr m:val="⃗"/>
          </m:accPr>
          <m:e>
            <m:r>
              <m:t>r</m:t>
            </m:r>
          </m:e>
        </m:acc>
      </m:oMath>
      <w:r>
        <w:t xml:space="preserve">, linia de câmp fiind orientată mereu dinspre potențialul mai mare spre cel mai mic.</w:t>
      </w:r>
    </w:p>
    <w:p>
      <w:pPr>
        <w:pStyle w:val="BodyText"/>
      </w:pPr>
      <w:r>
        <w:t xml:space="preserve">Pentru un conductor la echilibru electrostatic, aceste relații impun un tablou complet, stabilit în Cursurile 4-5: sarcina electrică se așază exclusiv pe suprafață, câmpul este nul în interior (</w:t>
      </w:r>
      <m:oMath>
        <m:acc>
          <m:accPr>
            <m:chr m:val="⃗"/>
          </m:accPr>
          <m:e>
            <m:r>
              <m:t>E</m:t>
            </m:r>
          </m:e>
        </m:acc>
        <m:r>
          <m:rPr>
            <m:sty m:val="p"/>
          </m:rPr>
          <m:t>=</m:t>
        </m:r>
        <m:r>
          <m:t>0</m:t>
        </m:r>
      </m:oMath>
      <w:r>
        <w:t xml:space="preserve">), potențialul este constant pe tot conductorul, în interior și la suprafață (</w:t>
      </w:r>
      <m:oMath>
        <m:r>
          <m:t>V</m:t>
        </m:r>
        <m:r>
          <m:rPr>
            <m:sty m:val="p"/>
          </m:rPr>
          <m:t>=</m:t>
        </m:r>
        <m:r>
          <m:rPr>
            <m:nor/>
            <m:sty m:val="p"/>
          </m:rPr>
          <m:t>const</m:t>
        </m:r>
      </m:oMath>
      <w:r>
        <w:t xml:space="preserve">), iar imediat lângă suprafață câmpul este perpendicular pe ea, cu modulul</w:t>
      </w:r>
      <w:r>
        <w:t xml:space="preserve"> </w:t>
      </w:r>
      <m:oMath>
        <m:r>
          <m:t>E</m:t>
        </m:r>
        <m:r>
          <m:rPr>
            <m:sty m:val="p"/>
          </m:rPr>
          <m:t>=</m:t>
        </m:r>
        <m:f>
          <m:fPr>
            <m:type m:val="bar"/>
          </m:fPr>
          <m:num>
            <m:r>
              <m:t>σ</m:t>
            </m:r>
          </m:num>
          <m:den>
            <m:sSub>
              <m:e>
                <m:r>
                  <m:t>ε</m:t>
                </m:r>
              </m:e>
              <m:sub>
                <m:r>
                  <m:t>0</m:t>
                </m:r>
              </m:sub>
            </m:sSub>
          </m:den>
        </m:f>
      </m:oMath>
      <w:r>
        <w:t xml:space="preserve">, proporțional cu densitatea superficială de sarcină</w:t>
      </w:r>
      <w:r>
        <w:t xml:space="preserve"> </w:t>
      </w:r>
      <m:oMath>
        <m:r>
          <m:t>σ</m:t>
        </m:r>
      </m:oMath>
      <w:r>
        <w:t xml:space="preserve">.</w:t>
      </w:r>
    </w:p>
    <w:p>
      <w:pPr>
        <w:pStyle w:val="BodyText"/>
      </w:pPr>
      <w:r>
        <w:t xml:space="preserve">Cursurile 6 și 7 au extins acest tablou la sistemul format din doi conductori cu sarcini egale și de semn opus -</w:t>
      </w:r>
      <w:r>
        <w:t xml:space="preserve"> </w:t>
      </w:r>
      <w:r>
        <w:rPr>
          <w:b/>
          <w:bCs/>
        </w:rPr>
        <w:t xml:space="preserve">condensatorul</w:t>
      </w:r>
      <w:r>
        <w:t xml:space="preserve"> </w:t>
      </w:r>
      <w:r>
        <w:t xml:space="preserve">-, caracterizat prin capacitatea</w:t>
      </w:r>
      <w:r>
        <w:t xml:space="preserve"> </w:t>
      </w:r>
      <m:oMath>
        <m:r>
          <m:t>C</m:t>
        </m:r>
        <m:r>
          <m:rPr>
            <m:sty m:val="p"/>
          </m:rPr>
          <m:t>=</m:t>
        </m:r>
        <m:f>
          <m:fPr>
            <m:type m:val="bar"/>
          </m:fPr>
          <m:num>
            <m:r>
              <m:t>Q</m:t>
            </m:r>
          </m:num>
          <m:den>
            <m:sSub>
              <m:e>
                <m:r>
                  <m:t>V</m:t>
                </m:r>
              </m:e>
              <m:sub>
                <m:r>
                  <m:t>A</m:t>
                </m:r>
              </m:sub>
            </m:sSub>
            <m:r>
              <m:rPr>
                <m:sty m:val="p"/>
              </m:rPr>
              <m:t>−</m:t>
            </m:r>
            <m:sSub>
              <m:e>
                <m:r>
                  <m:t>V</m:t>
                </m:r>
              </m:e>
              <m:sub>
                <m:r>
                  <m:t>B</m:t>
                </m:r>
              </m:sub>
            </m:sSub>
          </m:den>
        </m:f>
      </m:oMath>
      <w:r>
        <w:t xml:space="preserve"> </w:t>
      </w:r>
      <w:r>
        <w:t xml:space="preserve">(Cursul 6), și au calculat energia înmagazinată la încărcarea lui, sub cele trei forme echivalente stabilite în Cursul 7:</w:t>
      </w:r>
    </w:p>
    <w:p>
      <w:pPr>
        <w:pStyle w:val="BodyText"/>
      </w:pPr>
      <m:oMathPara>
        <m:oMathParaPr>
          <m:jc m:val="center"/>
        </m:oMathParaPr>
        <m:oMath>
          <m:sSub>
            <m:e>
              <m:r>
                <m:t>W</m:t>
              </m:r>
            </m:e>
            <m:sub>
              <m:r>
                <m:rPr>
                  <m:nor/>
                  <m:sty m:val="p"/>
                </m:rPr>
                <m:t>el</m:t>
              </m:r>
            </m:sub>
          </m:sSub>
          <m:r>
            <m:rPr>
              <m:sty m:val="p"/>
            </m:rPr>
            <m:t>=</m:t>
          </m:r>
          <m:f>
            <m:fPr>
              <m:type m:val="bar"/>
            </m:fPr>
            <m:num>
              <m:r>
                <m:t>Q</m:t>
              </m:r>
              <m:r>
                <m:t> </m:t>
              </m:r>
              <m:sSub>
                <m:e>
                  <m:r>
                    <m:t>U</m:t>
                  </m:r>
                </m:e>
                <m:sub>
                  <m:r>
                    <m:t>A</m:t>
                  </m:r>
                  <m:r>
                    <m:t>B</m:t>
                  </m:r>
                </m:sub>
              </m:sSub>
            </m:num>
            <m:den>
              <m:r>
                <m:t>2</m:t>
              </m:r>
            </m:den>
          </m:f>
          <m:r>
            <m:rPr>
              <m:sty m:val="p"/>
            </m:rPr>
            <m:t>=</m:t>
          </m:r>
          <m:f>
            <m:fPr>
              <m:type m:val="bar"/>
            </m:fPr>
            <m:num>
              <m:r>
                <m:t>C</m:t>
              </m:r>
              <m:r>
                <m:t> </m:t>
              </m:r>
              <m:sSubSup>
                <m:e>
                  <m:r>
                    <m:t>U</m:t>
                  </m:r>
                </m:e>
                <m:sub>
                  <m:r>
                    <m:t>A</m:t>
                  </m:r>
                  <m:r>
                    <m:t>B</m:t>
                  </m:r>
                </m:sub>
                <m:sup>
                  <m:r>
                    <m:t>2</m:t>
                  </m:r>
                </m:sup>
              </m:sSubSup>
            </m:num>
            <m:den>
              <m:r>
                <m:t>2</m:t>
              </m:r>
            </m:den>
          </m:f>
          <m:r>
            <m:rPr>
              <m:sty m:val="p"/>
            </m:rPr>
            <m:t>=</m:t>
          </m:r>
          <m:f>
            <m:fPr>
              <m:type m:val="bar"/>
            </m:fPr>
            <m:num>
              <m:sSup>
                <m:e>
                  <m:r>
                    <m:t>Q</m:t>
                  </m:r>
                </m:e>
                <m:sup>
                  <m:r>
                    <m:t>2</m:t>
                  </m:r>
                </m:sup>
              </m:sSup>
            </m:num>
            <m:den>
              <m:r>
                <m:t>2</m:t>
              </m:r>
              <m:r>
                <m:t>C</m:t>
              </m:r>
            </m:den>
          </m:f>
          <m:r>
            <m:rPr>
              <m:sty m:val="p"/>
            </m:rPr>
            <m:t>.</m:t>
          </m:r>
        </m:oMath>
      </m:oMathPara>
    </w:p>
    <w:p>
      <w:pPr>
        <w:pStyle w:val="FirstParagraph"/>
      </w:pPr>
      <w:r>
        <w:t xml:space="preserve">Toate aceste rezultate - ale electrostaticii sarcinilor libere și ale condensatorului deopotrivă - au un lucru esențial în comun: descriu sarcini aflate în</w:t>
      </w:r>
      <w:r>
        <w:t xml:space="preserve"> </w:t>
      </w:r>
      <w:r>
        <w:rPr>
          <w:b/>
          <w:bCs/>
        </w:rPr>
        <w:t xml:space="preserve">repaus</w:t>
      </w:r>
      <w:r>
        <w:t xml:space="preserve">. Cursul de față rupe tocmai această ipoteză: ce se întâmplă atunci când sarcinile electrice părăsesc repausul și încep să curgă?</w:t>
      </w:r>
    </w:p>
    <w:bookmarkEnd w:id="9"/>
    <w:bookmarkStart w:id="17" w:name="electrocinetica.-curentul-electric"/>
    <w:p>
      <w:pPr>
        <w:pStyle w:val="Heading2"/>
      </w:pPr>
      <w:r>
        <w:t xml:space="preserve">Electrocinetica. Curentul electric</w:t>
      </w:r>
    </w:p>
    <w:p>
      <w:pPr>
        <w:pStyle w:val="FirstParagraph"/>
      </w:pPr>
      <w:r>
        <w:t xml:space="preserve">Fie un domeniu</w:t>
      </w:r>
      <w:r>
        <w:t xml:space="preserve"> </w:t>
      </w:r>
      <m:oMath>
        <m:r>
          <m:rPr>
            <m:scr m:val="script"/>
            <m:sty m:val="p"/>
          </m:rPr>
          <m:t>D</m:t>
        </m:r>
      </m:oMath>
      <w:r>
        <w:t xml:space="preserve"> </w:t>
      </w:r>
      <w:r>
        <w:t xml:space="preserve">din spațiu în care, la momentul</w:t>
      </w:r>
      <w:r>
        <w:t xml:space="preserve"> </w:t>
      </w:r>
      <m:oMath>
        <m:r>
          <m:t>t</m:t>
        </m:r>
      </m:oMath>
      <w:r>
        <w:t xml:space="preserve">, se află sarcina totală</w:t>
      </w:r>
      <w:r>
        <w:t xml:space="preserve"> </w:t>
      </w:r>
      <m:oMath>
        <m:r>
          <m:t>Q</m:t>
        </m:r>
        <m:r>
          <m:rPr>
            <m:sty m:val="p"/>
          </m:rPr>
          <m:t>(</m:t>
        </m:r>
        <m:r>
          <m:t>t</m:t>
        </m:r>
        <m:r>
          <m:rPr>
            <m:sty m:val="p"/>
          </m:rPr>
          <m:t>)</m:t>
        </m:r>
      </m:oMath>
      <w:r>
        <w:t xml:space="preserve">, distribuită continuu. Pe un element de volum</w:t>
      </w:r>
      <w:r>
        <w:t xml:space="preserve"> </w:t>
      </w:r>
      <m:oMath>
        <m:r>
          <m:t>d</m:t>
        </m:r>
        <m:r>
          <m:t>V</m:t>
        </m:r>
      </m:oMath>
      <w:r>
        <w:t xml:space="preserve"> </w:t>
      </w:r>
      <w:r>
        <w:t xml:space="preserve">din jurul unui punct</w:t>
      </w:r>
      <w:r>
        <w:t xml:space="preserve"> </w:t>
      </w:r>
      <m:oMath>
        <m:acc>
          <m:accPr>
            <m:chr m:val="⃗"/>
          </m:accPr>
          <m:e>
            <m:r>
              <m:t>r</m:t>
            </m:r>
          </m:e>
        </m:acc>
        <m:r>
          <m:rPr>
            <m:sty m:val="p"/>
          </m:rPr>
          <m:t>∈</m:t>
        </m:r>
        <m:r>
          <m:rPr>
            <m:scr m:val="script"/>
            <m:sty m:val="p"/>
          </m:rPr>
          <m:t>D</m:t>
        </m:r>
      </m:oMath>
      <w:r>
        <w:t xml:space="preserve">, sarcina elementară este:</w:t>
      </w:r>
    </w:p>
    <w:p>
      <w:pPr>
        <w:pStyle w:val="BodyText"/>
      </w:pPr>
      <m:oMathPara>
        <m:oMathParaPr>
          <m:jc m:val="center"/>
        </m:oMathParaPr>
        <m:oMath>
          <m:r>
            <m:t>d</m:t>
          </m:r>
          <m:r>
            <m:t>Q</m:t>
          </m:r>
          <m:r>
            <m:rPr>
              <m:sty m:val="p"/>
            </m:rPr>
            <m:t>=</m:t>
          </m:r>
          <m:r>
            <m:t>ρ</m:t>
          </m:r>
          <m:r>
            <m:rPr>
              <m:sty m:val="p"/>
            </m:rPr>
            <m:t>(</m:t>
          </m:r>
          <m:acc>
            <m:accPr>
              <m:chr m:val="⃗"/>
            </m:accPr>
            <m:e>
              <m:r>
                <m:t>r</m:t>
              </m:r>
            </m:e>
          </m:acc>
          <m:r>
            <m:rPr>
              <m:sty m:val="p"/>
            </m:rPr>
            <m:t>,</m:t>
          </m:r>
          <m:r>
            <m:t>t</m:t>
          </m:r>
          <m:r>
            <m:rPr>
              <m:sty m:val="p"/>
            </m:rPr>
            <m:t>)</m:t>
          </m:r>
          <m:r>
            <m:t> </m:t>
          </m:r>
          <m:r>
            <m:t>d</m:t>
          </m:r>
          <m:r>
            <m:t>V</m:t>
          </m:r>
          <m:r>
            <m:rPr>
              <m:sty m:val="p"/>
            </m:rPr>
            <m:t>,</m:t>
          </m:r>
        </m:oMath>
      </m:oMathPara>
    </w:p>
    <w:p>
      <w:pPr>
        <w:pStyle w:val="FirstParagraph"/>
      </w:pPr>
      <w:r>
        <w:t xml:space="preserve">unde</w:t>
      </w:r>
      <w:r>
        <w:t xml:space="preserve"> </w:t>
      </w:r>
      <m:oMath>
        <m:r>
          <m:t>ρ</m:t>
        </m:r>
      </m:oMath>
      <w:r>
        <w:t xml:space="preserve"> </w:t>
      </w:r>
      <w:r>
        <w:t xml:space="preserve">este</w:t>
      </w:r>
      <w:r>
        <w:t xml:space="preserve"> </w:t>
      </w:r>
      <w:r>
        <w:rPr>
          <w:b/>
          <w:bCs/>
        </w:rPr>
        <w:t xml:space="preserve">densitatea volumică de sarcină</w:t>
      </w:r>
      <w:r>
        <w:t xml:space="preserve"> </w:t>
      </w:r>
      <w:r>
        <w:t xml:space="preserve">(Cursul 4), măsurată în</w:t>
      </w:r>
      <w:r>
        <w:t xml:space="preserve"> </w:t>
      </w:r>
      <m:oMath>
        <m:r>
          <m:rPr>
            <m:sty m:val="p"/>
          </m:rPr>
          <m:t>C</m:t>
        </m:r>
        <m:r>
          <m:rPr>
            <m:sty m:val="p"/>
          </m:rPr>
          <m:t>/</m:t>
        </m:r>
        <m:sSup>
          <m:e>
            <m:r>
              <m:rPr>
                <m:sty m:val="p"/>
              </m:rPr>
              <m:t>m</m:t>
            </m:r>
          </m:e>
          <m:sup>
            <m:r>
              <m:rPr>
                <m:sty m:val="p"/>
              </m:rPr>
              <m:t>3</m:t>
            </m:r>
          </m:sup>
        </m:sSup>
      </m:oMath>
      <w:r>
        <w:t xml:space="preserve"> </w:t>
      </w:r>
      <w:r>
        <w:t xml:space="preserve">- de data aceasta, însă, o funcție care depinde explicit și de timp, pentru că sarcina din</w:t>
      </w:r>
      <w:r>
        <w:t xml:space="preserve"> </w:t>
      </w:r>
      <m:oMath>
        <m:r>
          <m:rPr>
            <m:scr m:val="script"/>
            <m:sty m:val="p"/>
          </m:rPr>
          <m:t>D</m:t>
        </m:r>
      </m:oMath>
      <w:r>
        <w:t xml:space="preserve"> </w:t>
      </w:r>
      <w:r>
        <w:t xml:space="preserve">se poate redistribui de la un moment la altul.</w:t>
      </w:r>
    </w:p>
    <w:p>
      <w:pPr>
        <w:pStyle w:val="BlockText"/>
      </w:pPr>
      <w:r>
        <w:t xml:space="preserve">Orice mișcare a unui corp încărcat electric este un fenomen care se numește</w:t>
      </w:r>
      <w:r>
        <w:t xml:space="preserve"> </w:t>
      </w:r>
      <w:r>
        <w:rPr>
          <w:b/>
          <w:bCs/>
        </w:rPr>
        <w:t xml:space="preserve">curent electric</w:t>
      </w:r>
      <w:r>
        <w:t xml:space="preserve">.</w:t>
      </w:r>
    </w:p>
    <w:p>
      <w:pPr>
        <w:pStyle w:val="FirstParagraph"/>
      </w:pPr>
      <w:r>
        <w:t xml:space="preserve">Definiția este deliberat de largă: nu contează</w:t>
      </w:r>
      <w:r>
        <w:t xml:space="preserve"> </w:t>
      </w:r>
      <w:r>
        <w:rPr>
          <w:i/>
          <w:iCs/>
        </w:rPr>
        <w:t xml:space="preserve">cine</w:t>
      </w:r>
      <w:r>
        <w:t xml:space="preserve"> </w:t>
      </w:r>
      <w:r>
        <w:t xml:space="preserve">se mișcă - un electron, un ion, o bară electrizată întreagă - și nici</w:t>
      </w:r>
      <w:r>
        <w:t xml:space="preserve"> </w:t>
      </w:r>
      <w:r>
        <w:rPr>
          <w:i/>
          <w:iCs/>
        </w:rPr>
        <w:t xml:space="preserve">ce anume</w:t>
      </w:r>
      <w:r>
        <w:t xml:space="preserve"> </w:t>
      </w:r>
      <w:r>
        <w:t xml:space="preserve">îl pune în mișcare; orice deplasare de sarcină electrică, prin orice mecanism, este curent electric. Tocmai pentru că mecanismele care pun sarcina în mișcare diferă atât de mult de la un caz la altul, este utilă o clasificare a curenților după natura lor fizică.</w:t>
      </w:r>
    </w:p>
    <w:p>
      <w:pPr>
        <w:pStyle w:val="BodyText"/>
      </w:pPr>
      <w:r>
        <w:t xml:space="preserve">Această definiție marchează și o ruptură reală față de tot ce am studiat până acum. Un conductor parcurs de curent electric nu se mai află la echilibru electrostatic, în sensul strict al Cursurilor 4-5: câmpul din interiorul lui nu mai este nul, ci este chiar câmpul care pune purtătorii de sarcină în mișcare ordonată și le întreține curgerea. Studiul acestei mișcări organizate de sarcină stă la baza întregii electrotehnici - circuite, motoare, instalații electrice -, iar cursurile următoare vor arăta exact ce relație leagă acest câmp de curentul pe care îl produce (legea lui Ohm).</w:t>
      </w:r>
    </w:p>
    <w:bookmarkStart w:id="16" w:name="tipuri-de-curenți"/>
    <w:p>
      <w:pPr>
        <w:pStyle w:val="Heading3"/>
      </w:pPr>
      <w:r>
        <w:t xml:space="preserve">Tipuri de curenți</w:t>
      </w:r>
    </w:p>
    <w:p>
      <w:pPr>
        <w:pStyle w:val="FirstParagraph"/>
      </w:pPr>
      <w:r>
        <w:t xml:space="preserve">În funcție de natura corpurilor încărcate electric implicate, curenții se clasifică în mai multe feluri:</w:t>
      </w:r>
    </w:p>
    <w:p>
      <w:pPr>
        <w:pStyle w:val="Compact"/>
        <w:numPr>
          <w:ilvl w:val="0"/>
          <w:numId w:val="1001"/>
        </w:numPr>
      </w:pPr>
      <w:r>
        <w:rPr>
          <w:b/>
          <w:bCs/>
        </w:rPr>
        <w:t xml:space="preserve">Curenți de convecție</w:t>
      </w:r>
      <w:r>
        <w:t xml:space="preserve"> </w:t>
      </w:r>
      <w:r>
        <w:t xml:space="preserve">- curentul asociat mișcării corpurilor macroscopice electrizate ca întreg: o bară, un pieptăn, un disc, o bucată de sticlă, electrizate în prealabil și puse apoi în mișcare. Sarcina electrică este</w:t>
      </w:r>
      <w:r>
        <w:t xml:space="preserve"> </w:t>
      </w:r>
      <w:r>
        <w:t xml:space="preserve">“lipită”</w:t>
      </w:r>
      <w:r>
        <w:t xml:space="preserve"> </w:t>
      </w:r>
      <w:r>
        <w:t xml:space="preserve">de corp și se deplasează exact cu viteza lui mecanică; nu există nicio mișcare a sarcinii</w:t>
      </w:r>
      <w:r>
        <w:t xml:space="preserve"> </w:t>
      </w:r>
      <w:r>
        <w:rPr>
          <w:i/>
          <w:iCs/>
        </w:rPr>
        <w:t xml:space="preserve">față de</w:t>
      </w:r>
      <w:r>
        <w:t xml:space="preserve"> </w:t>
      </w:r>
      <w:r>
        <w:t xml:space="preserve">corpul care o poartă - curentul de convecție seamănă, de aceea, mai degrabă cu transportul unei mărfi decât cu o curgere propriu-zisă.</w:t>
      </w:r>
    </w:p>
    <w:p>
      <w:pPr>
        <w:pStyle w:val="Compact"/>
        <w:numPr>
          <w:ilvl w:val="0"/>
          <w:numId w:val="1001"/>
        </w:numPr>
      </w:pPr>
      <w:r>
        <w:rPr>
          <w:b/>
          <w:bCs/>
        </w:rPr>
        <w:t xml:space="preserve">Curenți de drift / conducție</w:t>
      </w:r>
      <w:r>
        <w:t xml:space="preserve"> </w:t>
      </w:r>
      <w:r>
        <w:t xml:space="preserve">- produși de deplasarea unor particule încărcate electric sub acțiunea</w:t>
      </w:r>
      <w:r>
        <w:t xml:space="preserve"> </w:t>
      </w:r>
      <w:r>
        <w:rPr>
          <w:i/>
          <w:iCs/>
        </w:rPr>
        <w:t xml:space="preserve">exclusivă</w:t>
      </w:r>
      <w:r>
        <w:t xml:space="preserve"> </w:t>
      </w:r>
      <w:r>
        <w:t xml:space="preserve">a câmpului electric, de exemplu particulele accelerate într-un accelerator de particule. Curenții prin sârmele metalice sunt curenți de drift: câmpul electric aplicat la capetele firului este cel care pune electronii de conducție într-o mișcare ordonată, suprapusă peste agitația lor termică haotică. Aceeași denumire se folosește și pentru mișcarea ionilor dintr-o plasmă sau a purtătorilor de sarcină dintr-un semiconductor, atunci când sunt puși în mișcare de un câmp electric exterior.</w:t>
      </w:r>
    </w:p>
    <w:p>
      <w:pPr>
        <w:pStyle w:val="Compact"/>
        <w:numPr>
          <w:ilvl w:val="0"/>
          <w:numId w:val="1001"/>
        </w:numPr>
      </w:pPr>
      <w:r>
        <w:rPr>
          <w:b/>
          <w:bCs/>
        </w:rPr>
        <w:t xml:space="preserve">Curenți de difuzie</w:t>
      </w:r>
      <w:r>
        <w:t xml:space="preserve"> </w:t>
      </w:r>
      <w:r>
        <w:t xml:space="preserve">- cauzați exclusiv de diferența de concentrație dintre particule, fără intervenția vreunui câmp electric: purtătorii se deplasează, în medie, dinspre regiunea mai concentrată spre cea mai puțin concentrată, exact cum difuzează orice specie de particule aflată într-un gradient de concentrație. Mecanismul este important, de exemplu, în semiconductori, unde o concentrație neuniformă de electroni sau goluri produce un curent chiar și în absența oricărui câmp electric aplicat.</w:t>
      </w:r>
    </w:p>
    <w:p>
      <w:pPr>
        <w:pStyle w:val="FirstParagraph"/>
      </w:pPr>
      <w:r>
        <w:t xml:space="preserve">Cele trei mecanisme pot coexista în același sistem fizic: un semiconductor cu dopaj neuniform, parcurs și de un curent aplicat din exterior, are simultan un curent de drift (dat de câmpul aplicat) și un curent de difuzie (dat de gradientul de concentrație al purtătorilor liberi) - suma lor este curentul total măsurat la bornele dispozitivului.</w:t>
      </w:r>
    </w:p>
    <w:p>
      <w:pPr>
        <w:pStyle w:val="CaptionedFigure"/>
      </w:pPr>
      <w:r>
        <w:drawing>
          <wp:inline>
            <wp:extent cx="2514600" cy="1143000"/>
            <wp:effectExtent b="0" l="0" r="0" t="0"/>
            <wp:docPr descr="Cele trei tipuri de curent electric: convecție (corp macroscopic încărcat în mișcare), drift (purtători deplasați de câmpul E) și difuzie (gradient de concentrație, fără câmp electric)." title="" id="11" name="Picture"/>
            <a:graphic>
              <a:graphicData uri="http://schemas.openxmlformats.org/drawingml/2006/picture">
                <pic:pic>
                  <pic:nvPicPr>
                    <pic:cNvPr descr="D:/Daniel/proiecte/electricitate_si_magnetism/web/public/figures/c08_clasificare_curenti.svg" id="1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bwMode="auto">
                    <a:xfrm>
                      <a:off x="0" y="0"/>
                      <a:ext cx="2514600" cy="1143000"/>
                    </a:xfrm>
                    <a:prstGeom prst="rect">
                      <a:avLst/>
                    </a:prstGeom>
                    <a:noFill/>
                    <a:ln w="9525">
                      <a:noFill/>
                      <a:headEnd/>
                      <a:tailEnd/>
                    </a:ln>
                  </pic:spPr>
                </pic:pic>
              </a:graphicData>
            </a:graphic>
          </wp:inline>
        </w:drawing>
      </w:r>
    </w:p>
    <w:p>
      <w:pPr>
        <w:pStyle w:val="ImageCaption"/>
      </w:pPr>
      <w:r>
        <w:t xml:space="preserve">Cele trei tipuri de curent electric: convecție (corp macroscopic încărcat în mișcare), drift (purtători deplasați de câmpul E) și difuzie (gradient de concentrație, fără câmp electric).</w:t>
      </w:r>
    </w:p>
    <w:p>
      <w:pPr>
        <w:pStyle w:val="CaptionedFigure"/>
      </w:pPr>
      <w:r>
        <w:drawing>
          <wp:inline>
            <wp:extent cx="5334000" cy="3000375"/>
            <wp:effectExtent b="0" l="0" r="0" t="0"/>
            <wp:docPr descr="(3D) Tipuri de curent: convecție, drift, difuzie" title="" id="14" name="Picture"/>
            <a:graphic>
              <a:graphicData uri="http://schemas.openxmlformats.org/drawingml/2006/picture">
                <pic:pic>
                  <pic:nvPicPr>
                    <pic:cNvPr descr="D:/Daniel/proiecte/electricitate_si_magnetism/web/public/renders/posters/c08_tipuri_curent.png" id="15" name="Picture"/>
                    <pic:cNvPicPr>
                      <a:picLocks noChangeArrowheads="1" noChangeAspect="1"/>
                    </pic:cNvPicPr>
                  </pic:nvPicPr>
                  <pic:blipFill>
                    <a:blip r:embed="rId13"/>
                    <a:stretch>
                      <a:fillRect/>
                    </a:stretch>
                  </pic:blipFill>
                  <pic:spPr bwMode="auto">
                    <a:xfrm>
                      <a:off x="0" y="0"/>
                      <a:ext cx="5334000" cy="3000375"/>
                    </a:xfrm>
                    <a:prstGeom prst="rect">
                      <a:avLst/>
                    </a:prstGeom>
                    <a:noFill/>
                    <a:ln w="9525">
                      <a:noFill/>
                      <a:headEnd/>
                      <a:tailEnd/>
                    </a:ln>
                  </pic:spPr>
                </pic:pic>
              </a:graphicData>
            </a:graphic>
          </wp:inline>
        </w:drawing>
      </w:r>
    </w:p>
    <w:p>
      <w:pPr>
        <w:pStyle w:val="ImageCaption"/>
      </w:pPr>
      <w:r>
        <w:t xml:space="preserve">(3D) Tipuri de curent: convecție, drift, difuzie</w:t>
      </w:r>
    </w:p>
    <w:p>
      <w:pPr>
        <w:pStyle w:val="BodyText"/>
      </w:pPr>
      <w:r>
        <w:t xml:space="preserve">O primă aplicație numerică arată cum se calculează, concret, un curent de convecție. Banda transportoare a unui generator electrostatic (de tip Van de Graaff) este o curea izolatoare de lățime</w:t>
      </w:r>
      <w:r>
        <w:t xml:space="preserve"> </w:t>
      </w:r>
      <m:oMath>
        <m:r>
          <m:t>w</m:t>
        </m:r>
      </m:oMath>
      <w:r>
        <w:t xml:space="preserve">, încărcată uniform cu densitatea superficială de sarcină</w:t>
      </w:r>
      <w:r>
        <w:t xml:space="preserve"> </w:t>
      </w:r>
      <m:oMath>
        <m:r>
          <m:t>σ</m:t>
        </m:r>
      </m:oMath>
      <w:r>
        <w:t xml:space="preserve">, care se deplasează cu viteza</w:t>
      </w:r>
      <w:r>
        <w:t xml:space="preserve"> </w:t>
      </w:r>
      <m:oMath>
        <m:r>
          <m:t>u</m:t>
        </m:r>
      </m:oMath>
      <w:r>
        <w:t xml:space="preserve">. În intervalul</w:t>
      </w:r>
      <w:r>
        <w:t xml:space="preserve"> </w:t>
      </w:r>
      <m:oMath>
        <m:r>
          <m:t>d</m:t>
        </m:r>
        <m:r>
          <m:t>t</m:t>
        </m:r>
      </m:oMath>
      <w:r>
        <w:t xml:space="preserve">, banda înaintează cu</w:t>
      </w:r>
      <w:r>
        <w:t xml:space="preserve"> </w:t>
      </w:r>
      <m:oMath>
        <m:r>
          <m:t>u</m:t>
        </m:r>
        <m:r>
          <m:t> </m:t>
        </m:r>
        <m:r>
          <m:t>d</m:t>
        </m:r>
        <m:r>
          <m:t>t</m:t>
        </m:r>
      </m:oMath>
      <w:r>
        <w:t xml:space="preserve">, transportând o fâșie de arie</w:t>
      </w:r>
      <w:r>
        <w:t xml:space="preserve"> </w:t>
      </w:r>
      <m:oMath>
        <m:r>
          <m:t>w</m:t>
        </m:r>
        <m:r>
          <m:t> </m:t>
        </m:r>
        <m:r>
          <m:rPr>
            <m:sty m:val="p"/>
          </m:rPr>
          <m:t>(</m:t>
        </m:r>
        <m:r>
          <m:t>u</m:t>
        </m:r>
        <m:r>
          <m:t> </m:t>
        </m:r>
        <m:r>
          <m:t>d</m:t>
        </m:r>
        <m:r>
          <m:t>t</m:t>
        </m:r>
        <m:r>
          <m:rPr>
            <m:sty m:val="p"/>
          </m:rPr>
          <m:t>)</m:t>
        </m:r>
      </m:oMath>
      <w:r>
        <w:t xml:space="preserve"> </w:t>
      </w:r>
      <w:r>
        <w:t xml:space="preserve">și, odată cu ea, sarcina</w:t>
      </w:r>
      <w:r>
        <w:t xml:space="preserve"> </w:t>
      </w:r>
      <m:oMath>
        <m:r>
          <m:t>d</m:t>
        </m:r>
        <m:r>
          <m:t>Q</m:t>
        </m:r>
        <m:r>
          <m:rPr>
            <m:sty m:val="p"/>
          </m:rPr>
          <m:t>=</m:t>
        </m:r>
        <m:r>
          <m:t>σ</m:t>
        </m:r>
        <m:r>
          <m:t> </m:t>
        </m:r>
        <m:r>
          <m:t>w</m:t>
        </m:r>
        <m:r>
          <m:t> </m:t>
        </m:r>
        <m:r>
          <m:t>u</m:t>
        </m:r>
        <m:r>
          <m:t> </m:t>
        </m:r>
        <m:r>
          <m:t>d</m:t>
        </m:r>
        <m:r>
          <m:t>t</m:t>
        </m:r>
      </m:oMath>
      <w:r>
        <w:t xml:space="preserve">; curentul purtat de bandă este, deci,</w:t>
      </w:r>
      <w:r>
        <w:t xml:space="preserve"> </w:t>
      </w:r>
      <m:oMath>
        <m:r>
          <m:t>I</m:t>
        </m:r>
        <m:r>
          <m:rPr>
            <m:sty m:val="p"/>
          </m:rPr>
          <m:t>=</m:t>
        </m:r>
        <m:r>
          <m:t>d</m:t>
        </m:r>
        <m:r>
          <m:t>Q</m:t>
        </m:r>
        <m:r>
          <m:rPr>
            <m:sty m:val="p"/>
          </m:rPr>
          <m:t>/</m:t>
        </m:r>
        <m:r>
          <m:t>d</m:t>
        </m:r>
        <m:r>
          <m:t>t</m:t>
        </m:r>
        <m:r>
          <m:rPr>
            <m:sty m:val="p"/>
          </m:rPr>
          <m:t>=</m:t>
        </m:r>
        <m:r>
          <m:t>σ</m:t>
        </m:r>
        <m:r>
          <m:t> </m:t>
        </m:r>
        <m:r>
          <m:t>w</m:t>
        </m:r>
        <m:r>
          <m:t> </m:t>
        </m:r>
        <m:r>
          <m:t>u</m:t>
        </m:r>
      </m:oMath>
      <w:r>
        <w:t xml:space="preserve">.</w:t>
      </w:r>
    </w:p>
    <w:p>
      <w:pPr>
        <w:pStyle w:val="BodyText"/>
      </w:pPr>
      <w:r>
        <w:rPr>
          <w:b/>
          <w:bCs/>
        </w:rPr>
        <w:t xml:space="preserve">Date:</w:t>
      </w:r>
      <w:r>
        <w:t xml:space="preserve"> </w:t>
      </w:r>
      <w:r>
        <w:t xml:space="preserve">bandă de lățime</w:t>
      </w:r>
      <w:r>
        <w:t xml:space="preserve"> </w:t>
      </w:r>
      <m:oMath>
        <m:r>
          <m:t>w</m:t>
        </m:r>
        <m:r>
          <m:rPr>
            <m:sty m:val="p"/>
          </m:rPr>
          <m:t>=</m:t>
        </m:r>
        <m:r>
          <m:t>0</m:t>
        </m:r>
        <m:r>
          <m:rPr>
            <m:sty m:val="p"/>
          </m:rPr>
          <m:t>,</m:t>
        </m:r>
        <m:r>
          <m:t>4</m:t>
        </m:r>
        <m:r>
          <m:t> </m:t>
        </m:r>
        <m:r>
          <m:rPr>
            <m:sty m:val="p"/>
          </m:rPr>
          <m:t>m</m:t>
        </m:r>
      </m:oMath>
      <w:r>
        <w:t xml:space="preserve">, cu densitatea superficială de sarcină</w:t>
      </w:r>
      <w:r>
        <w:t xml:space="preserve"> </w:t>
      </w:r>
      <m:oMath>
        <m:r>
          <m:t>σ</m:t>
        </m:r>
        <m:r>
          <m:rPr>
            <m:sty m:val="p"/>
          </m:rPr>
          <m:t>=</m:t>
        </m:r>
        <m:r>
          <m:t>3</m:t>
        </m:r>
        <m:r>
          <m:rPr>
            <m:sty m:val="p"/>
          </m:rPr>
          <m:t>×</m:t>
        </m:r>
        <m:sSup>
          <m:e>
            <m:r>
              <m:t>10</m:t>
            </m:r>
          </m:e>
          <m:sup>
            <m:r>
              <m:rPr>
                <m:sty m:val="p"/>
              </m:rPr>
              <m:t>−</m:t>
            </m:r>
            <m:r>
              <m:t>5</m:t>
            </m:r>
          </m:sup>
        </m:sSup>
        <m:r>
          <m:t> </m:t>
        </m:r>
        <m:r>
          <m:rPr>
            <m:sty m:val="p"/>
          </m:rPr>
          <m:t>C</m:t>
        </m:r>
        <m:r>
          <m:rPr>
            <m:sty m:val="p"/>
          </m:rPr>
          <m:t>/</m:t>
        </m:r>
        <m:sSup>
          <m:e>
            <m:r>
              <m:rPr>
                <m:sty m:val="p"/>
              </m:rPr>
              <m:t>m</m:t>
            </m:r>
          </m:e>
          <m:sup>
            <m:r>
              <m:rPr>
                <m:sty m:val="p"/>
              </m:rPr>
              <m:t>2</m:t>
            </m:r>
          </m:sup>
        </m:sSup>
      </m:oMath>
      <w:r>
        <w:t xml:space="preserve">, deplasându-se cu viteza</w:t>
      </w:r>
      <w:r>
        <w:t xml:space="preserve"> </w:t>
      </w:r>
      <m:oMath>
        <m:r>
          <m:t>u</m:t>
        </m:r>
        <m:r>
          <m:rPr>
            <m:sty m:val="p"/>
          </m:rPr>
          <m:t>=</m:t>
        </m:r>
        <m:r>
          <m:t>15</m:t>
        </m:r>
        <m:r>
          <m:t> </m:t>
        </m:r>
        <m:r>
          <m:rPr>
            <m:sty m:val="p"/>
          </m:rPr>
          <m:t>m</m:t>
        </m:r>
        <m:r>
          <m:rPr>
            <m:sty m:val="p"/>
          </m:rPr>
          <m:t>/</m:t>
        </m:r>
        <m:r>
          <m:rPr>
            <m:sty m:val="p"/>
          </m:rPr>
          <m:t>s</m:t>
        </m:r>
      </m:oMath>
      <w:r>
        <w:t xml:space="preserve">.</w:t>
      </w:r>
    </w:p>
    <w:p>
      <w:pPr>
        <w:pStyle w:val="BodyText"/>
      </w:pPr>
      <w:r>
        <w:rPr>
          <w:b/>
          <w:bCs/>
        </w:rPr>
        <w:t xml:space="preserve">Cerință:</w:t>
      </w:r>
      <w:r>
        <w:t xml:space="preserve"> </w:t>
      </w:r>
      <w:r>
        <w:t xml:space="preserve">intensitatea curentului de convecție transportat de bandă.</w:t>
      </w:r>
    </w:p>
    <w:p>
      <w:pPr>
        <w:pStyle w:val="BodyText"/>
      </w:pPr>
      <w:r>
        <w:rPr>
          <w:b/>
          <w:bCs/>
        </w:rPr>
        <w:t xml:space="preserve">Rezolvare:</w:t>
      </w:r>
    </w:p>
    <w:p>
      <w:pPr>
        <w:pStyle w:val="BodyText"/>
      </w:pPr>
      <m:oMathPara>
        <m:oMathParaPr>
          <m:jc m:val="center"/>
        </m:oMathParaPr>
        <m:oMath>
          <m:r>
            <m:t>I</m:t>
          </m:r>
          <m:r>
            <m:rPr>
              <m:sty m:val="p"/>
            </m:rPr>
            <m:t>=</m:t>
          </m:r>
          <m:r>
            <m:t>σ</m:t>
          </m:r>
          <m:r>
            <m:t> </m:t>
          </m:r>
          <m:r>
            <m:t>w</m:t>
          </m:r>
          <m:r>
            <m:t> </m:t>
          </m:r>
          <m:r>
            <m:t>u</m:t>
          </m:r>
          <m:r>
            <m:rPr>
              <m:sty m:val="p"/>
            </m:rPr>
            <m:t>=</m:t>
          </m:r>
          <m:r>
            <m:rPr>
              <m:sty m:val="p"/>
            </m:rPr>
            <m:t>(</m:t>
          </m:r>
          <m:r>
            <m:t>3</m:t>
          </m:r>
          <m:r>
            <m:rPr>
              <m:sty m:val="p"/>
            </m:rPr>
            <m:t>×</m:t>
          </m:r>
          <m:sSup>
            <m:e>
              <m:r>
                <m:t>10</m:t>
              </m:r>
            </m:e>
            <m:sup>
              <m:r>
                <m:rPr>
                  <m:sty m:val="p"/>
                </m:rPr>
                <m:t>−</m:t>
              </m:r>
              <m:r>
                <m:t>5</m:t>
              </m:r>
            </m:sup>
          </m:sSup>
          <m:r>
            <m:rPr>
              <m:sty m:val="p"/>
            </m:rPr>
            <m:t>)</m:t>
          </m:r>
          <m:r>
            <m:rPr>
              <m:sty m:val="p"/>
            </m:rPr>
            <m:t>(</m:t>
          </m:r>
          <m:r>
            <m:t>0</m:t>
          </m:r>
          <m:r>
            <m:rPr>
              <m:sty m:val="p"/>
            </m:rPr>
            <m:t>,</m:t>
          </m:r>
          <m:r>
            <m:t>4</m:t>
          </m:r>
          <m:r>
            <m:rPr>
              <m:sty m:val="p"/>
            </m:rPr>
            <m:t>)</m:t>
          </m:r>
          <m:r>
            <m:rPr>
              <m:sty m:val="p"/>
            </m:rPr>
            <m:t>(</m:t>
          </m:r>
          <m:r>
            <m:t>15</m:t>
          </m:r>
          <m:r>
            <m:rPr>
              <m:sty m:val="p"/>
            </m:rPr>
            <m:t>)</m:t>
          </m:r>
          <m:r>
            <m:rPr>
              <m:sty m:val="p"/>
            </m:rPr>
            <m:t>=</m:t>
          </m:r>
          <m:r>
            <m:t>1</m:t>
          </m:r>
          <m:r>
            <m:rPr>
              <m:sty m:val="p"/>
            </m:rPr>
            <m:t>,</m:t>
          </m:r>
          <m:r>
            <m:t>8</m:t>
          </m:r>
          <m:r>
            <m:rPr>
              <m:sty m:val="p"/>
            </m:rPr>
            <m:t>×</m:t>
          </m:r>
          <m:sSup>
            <m:e>
              <m:r>
                <m:t>10</m:t>
              </m:r>
            </m:e>
            <m:sup>
              <m:r>
                <m:rPr>
                  <m:sty m:val="p"/>
                </m:rPr>
                <m:t>−</m:t>
              </m:r>
              <m:r>
                <m:t>4</m:t>
              </m:r>
            </m:sup>
          </m:sSup>
          <m:r>
            <m:t> </m:t>
          </m:r>
          <m:r>
            <m:rPr>
              <m:sty m:val="p"/>
            </m:rPr>
            <m:t>A</m:t>
          </m:r>
          <m:r>
            <m:rPr>
              <m:sty m:val="p"/>
            </m:rPr>
            <m:t>=</m:t>
          </m:r>
          <m:r>
            <m:t>0</m:t>
          </m:r>
          <m:r>
            <m:rPr>
              <m:sty m:val="p"/>
            </m:rPr>
            <m:t>,</m:t>
          </m:r>
          <m:r>
            <m:t>18</m:t>
          </m:r>
          <m:r>
            <m:t> </m:t>
          </m:r>
          <m:r>
            <m:rPr>
              <m:sty m:val="p"/>
            </m:rPr>
            <m:t>m</m:t>
          </m:r>
          <m:r>
            <m:rPr>
              <m:sty m:val="p"/>
            </m:rPr>
            <m:t>A</m:t>
          </m:r>
          <m:r>
            <m:rPr>
              <m:sty m:val="p"/>
            </m:rPr>
            <m:t>.</m:t>
          </m:r>
        </m:oMath>
      </m:oMathPara>
    </w:p>
    <w:p>
      <w:pPr>
        <w:pStyle w:val="FirstParagraph"/>
      </w:pPr>
      <w:r>
        <w:t xml:space="preserve">Este exact ordinul de mărime al curentului de încărcare al unui generator Van de Graaff de laborator: mic în amperi, dar suficient ca, acumulat minute în șir pe cupola generatorului, să ridice potențialul acesteia la sute de mii de volți. Spre deosebire de curenții de conducție, calculați mai jos pornind de la concentrația și viteza purtătorilor individuali, curentul de convecție se calculează direct din mișcarea</w:t>
      </w:r>
      <w:r>
        <w:t xml:space="preserve"> </w:t>
      </w:r>
      <w:r>
        <w:rPr>
          <w:i/>
          <w:iCs/>
        </w:rPr>
        <w:t xml:space="preserve">macroscopică</w:t>
      </w:r>
      <w:r>
        <w:t xml:space="preserve"> </w:t>
      </w:r>
      <w:r>
        <w:t xml:space="preserve">a corpului încărcat - nu este nevoie să cunoaștem nimic despre structura microscopică a sarcinii de pe bandă.</w:t>
      </w:r>
    </w:p>
    <w:bookmarkEnd w:id="16"/>
    <w:bookmarkEnd w:id="17"/>
    <w:bookmarkStart w:id="31" w:name="densitatea-de-curent"/>
    <w:p>
      <w:pPr>
        <w:pStyle w:val="Heading2"/>
      </w:pPr>
      <w:r>
        <w:t xml:space="preserve">Densitatea de curent</w:t>
      </w:r>
    </w:p>
    <w:p>
      <w:pPr>
        <w:pStyle w:val="FirstParagraph"/>
      </w:pPr>
      <w:r>
        <w:t xml:space="preserve">O sarcină aflată în mișcare traversează, în timp, diverse suprafețe din spațiu, iar tăria acestei curgeri depinde atât de câți purtători trec, cât și de cât de repede se mișcă și în ce direcție. Caracterizăm curgerea printr-un vector numit</w:t>
      </w:r>
      <w:r>
        <w:t xml:space="preserve"> </w:t>
      </w:r>
      <w:r>
        <w:rPr>
          <w:b/>
          <w:bCs/>
        </w:rPr>
        <w:t xml:space="preserve">densitate de curent</w:t>
      </w:r>
      <w:r>
        <w:t xml:space="preserve">, notat</w:t>
      </w:r>
      <w:r>
        <w:t xml:space="preserve"> </w:t>
      </w:r>
      <m:oMath>
        <m:acc>
          <m:accPr>
            <m:chr m:val="⃗"/>
          </m:accPr>
          <m:e>
            <m:r>
              <m:t>ȷ</m:t>
            </m:r>
          </m:e>
        </m:acc>
      </m:oMath>
      <w:r>
        <w:t xml:space="preserve">, al cărui modul este egal cu sarcina</w:t>
      </w:r>
      <w:r>
        <w:t xml:space="preserve"> </w:t>
      </w:r>
      <m:oMath>
        <m:r>
          <m:rPr>
            <m:sty m:val="p"/>
          </m:rPr>
          <m:t>Δ</m:t>
        </m:r>
        <m:r>
          <m:t>q</m:t>
        </m:r>
      </m:oMath>
      <w:r>
        <w:t xml:space="preserve"> </w:t>
      </w:r>
      <w:r>
        <w:t xml:space="preserve">ce străbate, în intervalul</w:t>
      </w:r>
      <w:r>
        <w:t xml:space="preserve"> </w:t>
      </w:r>
      <m:oMath>
        <m:r>
          <m:rPr>
            <m:sty m:val="p"/>
          </m:rPr>
          <m:t>Δ</m:t>
        </m:r>
        <m:r>
          <m:t>t</m:t>
        </m:r>
      </m:oMath>
      <w:r>
        <w:t xml:space="preserve">, o suprafață de arie</w:t>
      </w:r>
      <w:r>
        <w:t xml:space="preserve"> </w:t>
      </w:r>
      <m:oMath>
        <m:r>
          <m:rPr>
            <m:sty m:val="p"/>
          </m:rPr>
          <m:t>Δ</m:t>
        </m:r>
        <m:sSub>
          <m:e>
            <m:r>
              <m:t>S</m:t>
            </m:r>
          </m:e>
          <m:sub>
            <m:r>
              <m:t>m</m:t>
            </m:r>
          </m:sub>
        </m:sSub>
      </m:oMath>
      <w:r>
        <w:t xml:space="preserve"> </w:t>
      </w:r>
      <w:r>
        <w:rPr>
          <w:b/>
          <w:bCs/>
        </w:rPr>
        <w:t xml:space="preserve">perpendiculară</w:t>
      </w:r>
      <w:r>
        <w:t xml:space="preserve"> </w:t>
      </w:r>
      <w:r>
        <w:t xml:space="preserve">pe direcția curgerii, raportată la această arie și la timp:</w:t>
      </w:r>
    </w:p>
    <w:p>
      <w:pPr>
        <w:pStyle w:val="BodyText"/>
      </w:pPr>
      <m:oMathPara>
        <m:oMathParaPr>
          <m:jc m:val="center"/>
        </m:oMathParaPr>
        <m:oMath>
          <m:r>
            <m:rPr>
              <m:sty m:val="p"/>
            </m:rPr>
            <m:t>|</m:t>
          </m:r>
          <m:acc>
            <m:accPr>
              <m:chr m:val="⃗"/>
            </m:accPr>
            <m:e>
              <m:r>
                <m:t>ȷ</m:t>
              </m:r>
            </m:e>
          </m:acc>
          <m:r>
            <m:rPr>
              <m:sty m:val="p"/>
            </m:rPr>
            <m:t>|</m:t>
          </m:r>
          <m:r>
            <m:rPr>
              <m:sty m:val="p"/>
            </m:rPr>
            <m:t>=</m:t>
          </m:r>
          <m:r>
            <m:t>j</m:t>
          </m:r>
          <m:r>
            <m:rPr>
              <m:sty m:val="p"/>
            </m:rPr>
            <m:t>=</m:t>
          </m:r>
          <m:f>
            <m:fPr>
              <m:type m:val="bar"/>
            </m:fPr>
            <m:num>
              <m:r>
                <m:rPr>
                  <m:sty m:val="p"/>
                </m:rPr>
                <m:t>Δ</m:t>
              </m:r>
              <m:r>
                <m:t>q</m:t>
              </m:r>
            </m:num>
            <m:den>
              <m:r>
                <m:rPr>
                  <m:sty m:val="p"/>
                </m:rPr>
                <m:t>Δ</m:t>
              </m:r>
              <m:sSub>
                <m:e>
                  <m:r>
                    <m:t>S</m:t>
                  </m:r>
                </m:e>
                <m:sub>
                  <m:r>
                    <m:t>m</m:t>
                  </m:r>
                </m:sub>
              </m:sSub>
              <m:r>
                <m:rPr>
                  <m:sty m:val="p"/>
                </m:rPr>
                <m:t>⋅</m:t>
              </m:r>
              <m:r>
                <m:rPr>
                  <m:sty m:val="p"/>
                </m:rPr>
                <m:t>Δ</m:t>
              </m:r>
              <m:r>
                <m:t>t</m:t>
              </m:r>
            </m:den>
          </m:f>
          <m:r>
            <m:t> </m:t>
          </m:r>
          <m:r>
            <m:rPr>
              <m:sty m:val="p"/>
            </m:rPr>
            <m:t>⇒</m:t>
          </m:r>
          <m:r>
            <m:t> </m:t>
          </m:r>
          <m:f>
            <m:fPr>
              <m:type m:val="bar"/>
            </m:fPr>
            <m:num>
              <m:r>
                <m:rPr>
                  <m:sty m:val="p"/>
                </m:rPr>
                <m:t>Δ</m:t>
              </m:r>
              <m:r>
                <m:t>q</m:t>
              </m:r>
            </m:num>
            <m:den>
              <m:r>
                <m:rPr>
                  <m:sty m:val="p"/>
                </m:rPr>
                <m:t>Δ</m:t>
              </m:r>
              <m:r>
                <m:t>t</m:t>
              </m:r>
            </m:den>
          </m:f>
          <m:r>
            <m:rPr>
              <m:sty m:val="p"/>
            </m:rPr>
            <m:t>=</m:t>
          </m:r>
          <m:r>
            <m:t>j</m:t>
          </m:r>
          <m:r>
            <m:t> </m:t>
          </m:r>
          <m:r>
            <m:rPr>
              <m:sty m:val="p"/>
            </m:rPr>
            <m:t>Δ</m:t>
          </m:r>
          <m:sSub>
            <m:e>
              <m:r>
                <m:t>S</m:t>
              </m:r>
            </m:e>
            <m:sub>
              <m:r>
                <m:t>m</m:t>
              </m:r>
            </m:sub>
          </m:sSub>
          <m:r>
            <m:rPr>
              <m:sty m:val="p"/>
            </m:rPr>
            <m:t>.</m:t>
          </m:r>
        </m:oMath>
      </m:oMathPara>
    </w:p>
    <w:p>
      <w:pPr>
        <w:pStyle w:val="FirstParagraph"/>
      </w:pPr>
      <w:r>
        <w:t xml:space="preserve">Cerința ca suprafața să fie perpendiculară pe curgere nu este întâmplătoare: o suprafață înclinată</w:t>
      </w:r>
      <w:r>
        <w:t xml:space="preserve"> </w:t>
      </w:r>
      <w:r>
        <w:t xml:space="preserve">“prinde”</w:t>
      </w:r>
      <w:r>
        <w:t xml:space="preserve"> </w:t>
      </w:r>
      <w:r>
        <w:t xml:space="preserve">mai puțină sarcină pe unitatea ei de arie, exact ca o pânză ținută oblic în calea unei ploi care cade vertical - aceeași idee geometrică de arie proiectată, deja folosită la construcția fluxului oricărui câmp vectorial (Cursurile 2-3). Pentru o secțiune</w:t>
      </w:r>
      <w:r>
        <w:t xml:space="preserve"> </w:t>
      </w:r>
      <w:r>
        <w:rPr>
          <w:b/>
          <w:bCs/>
        </w:rPr>
        <w:t xml:space="preserve">oblică</w:t>
      </w:r>
      <w:r>
        <w:t xml:space="preserve"> </w:t>
      </w:r>
      <m:oMath>
        <m:r>
          <m:rPr>
            <m:sty m:val="p"/>
          </m:rPr>
          <m:t>Δ</m:t>
        </m:r>
        <m:r>
          <m:t>S</m:t>
        </m:r>
      </m:oMath>
      <w:r>
        <w:t xml:space="preserve">, cu unghiul</w:t>
      </w:r>
      <w:r>
        <w:t xml:space="preserve"> </w:t>
      </w:r>
      <m:oMath>
        <m:r>
          <m:t>α</m:t>
        </m:r>
      </m:oMath>
      <w:r>
        <w:t xml:space="preserve"> </w:t>
      </w:r>
      <w:r>
        <w:t xml:space="preserve">între normala ei</w:t>
      </w:r>
      <w:r>
        <w:t xml:space="preserve"> </w:t>
      </w:r>
      <m:oMath>
        <m:acc>
          <m:accPr>
            <m:chr m:val="̂"/>
          </m:accPr>
          <m:e>
            <m:r>
              <m:t>n</m:t>
            </m:r>
          </m:e>
        </m:acc>
      </m:oMath>
      <w:r>
        <w:t xml:space="preserve"> </w:t>
      </w:r>
      <w:r>
        <w:t xml:space="preserve">și direcția curgerii, aria ei utilă (proiecția perpendiculară pe curgere) este</w:t>
      </w:r>
      <w:r>
        <w:t xml:space="preserve"> </w:t>
      </w:r>
      <m:oMath>
        <m:r>
          <m:rPr>
            <m:sty m:val="p"/>
          </m:rPr>
          <m:t>Δ</m:t>
        </m:r>
        <m:sSub>
          <m:e>
            <m:r>
              <m:t>S</m:t>
            </m:r>
          </m:e>
          <m:sub>
            <m:r>
              <m:t>m</m:t>
            </m:r>
          </m:sub>
        </m:sSub>
        <m:r>
          <m:rPr>
            <m:sty m:val="p"/>
          </m:rPr>
          <m:t>=</m:t>
        </m:r>
        <m:r>
          <m:rPr>
            <m:sty m:val="p"/>
          </m:rPr>
          <m:t>Δ</m:t>
        </m:r>
        <m:r>
          <m:t>S</m:t>
        </m:r>
        <m:r>
          <m:rPr>
            <m:sty m:val="p"/>
          </m:rPr>
          <m:t>cos</m:t>
        </m:r>
        <m:r>
          <m:t>α</m:t>
        </m:r>
      </m:oMath>
      <w:r>
        <w:t xml:space="preserve"> </w:t>
      </w:r>
      <w:r>
        <w:t xml:space="preserve">(vezi clasa a VIII-a):</w:t>
      </w:r>
    </w:p>
    <w:p>
      <w:pPr>
        <w:pStyle w:val="CaptionedFigure"/>
      </w:pPr>
      <w:r>
        <w:drawing>
          <wp:inline>
            <wp:extent cx="1304925" cy="942975"/>
            <wp:effectExtent b="0" l="0" r="0" t="0"/>
            <wp:docPr descr="Paralelipipedul oblic străbătut de purtătorii de sarcină: secțiunea normală ΔS_m perpendiculară pe densitatea de curent j, secțiunea oblică ΔS și relația ΔS_m = ΔS cos α." title="" id="19" name="Picture"/>
            <a:graphic>
              <a:graphicData uri="http://schemas.openxmlformats.org/drawingml/2006/picture">
                <pic:pic>
                  <pic:nvPicPr>
                    <pic:cNvPr descr="D:/Daniel/proiecte/electricitate_si_magnetism/web/public/figures/c08_paralelepiped_oblic.svg" id="2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bwMode="auto">
                    <a:xfrm>
                      <a:off x="0" y="0"/>
                      <a:ext cx="1304925" cy="942975"/>
                    </a:xfrm>
                    <a:prstGeom prst="rect">
                      <a:avLst/>
                    </a:prstGeom>
                    <a:noFill/>
                    <a:ln w="9525">
                      <a:noFill/>
                      <a:headEnd/>
                      <a:tailEnd/>
                    </a:ln>
                  </pic:spPr>
                </pic:pic>
              </a:graphicData>
            </a:graphic>
          </wp:inline>
        </w:drawing>
      </w:r>
    </w:p>
    <w:p>
      <w:pPr>
        <w:pStyle w:val="ImageCaption"/>
      </w:pPr>
      <w:r>
        <w:t xml:space="preserve">Paralelipipedul oblic străbătut de purtătorii de sarcină: secțiunea normală ΔS_m perpendiculară pe densitatea de curent j, secțiunea oblică ΔS și relația ΔS_m = ΔS cos α.</w:t>
      </w:r>
    </w:p>
    <w:p>
      <w:pPr>
        <w:pStyle w:val="BodyText"/>
      </w:pPr>
      <m:oMathPara>
        <m:oMathParaPr>
          <m:jc m:val="center"/>
        </m:oMathParaPr>
        <m:oMath>
          <m:f>
            <m:fPr>
              <m:type m:val="bar"/>
            </m:fPr>
            <m:num>
              <m:r>
                <m:rPr>
                  <m:sty m:val="p"/>
                </m:rPr>
                <m:t>Δ</m:t>
              </m:r>
              <m:r>
                <m:t>q</m:t>
              </m:r>
            </m:num>
            <m:den>
              <m:r>
                <m:rPr>
                  <m:sty m:val="p"/>
                </m:rPr>
                <m:t>Δ</m:t>
              </m:r>
              <m:r>
                <m:t>t</m:t>
              </m:r>
            </m:den>
          </m:f>
          <m:r>
            <m:rPr>
              <m:sty m:val="p"/>
            </m:rPr>
            <m:t>=</m:t>
          </m:r>
          <m:r>
            <m:t>j</m:t>
          </m:r>
          <m:r>
            <m:t> </m:t>
          </m:r>
          <m:r>
            <m:rPr>
              <m:sty m:val="p"/>
            </m:rPr>
            <m:t>Δ</m:t>
          </m:r>
          <m:r>
            <m:t>S</m:t>
          </m:r>
          <m:r>
            <m:rPr>
              <m:sty m:val="p"/>
            </m:rPr>
            <m:t>cos</m:t>
          </m:r>
          <m:r>
            <m:t>α</m:t>
          </m:r>
          <m:r>
            <m:rPr>
              <m:sty m:val="p"/>
            </m:rPr>
            <m:t>=</m:t>
          </m:r>
          <m:acc>
            <m:accPr>
              <m:chr m:val="⃗"/>
            </m:accPr>
            <m:e>
              <m:r>
                <m:t>ȷ</m:t>
              </m:r>
            </m:e>
          </m:acc>
          <m:r>
            <m:rPr>
              <m:sty m:val="p"/>
            </m:rPr>
            <m:t>⋅</m:t>
          </m:r>
          <m:acc>
            <m:accPr>
              <m:chr m:val="̂"/>
            </m:accPr>
            <m:e>
              <m:r>
                <m:t>n</m:t>
              </m:r>
            </m:e>
          </m:acc>
          <m:r>
            <m:t> </m:t>
          </m:r>
          <m:r>
            <m:rPr>
              <m:sty m:val="p"/>
            </m:rPr>
            <m:t>Δ</m:t>
          </m:r>
          <m:r>
            <m:t>S</m:t>
          </m:r>
          <m:r>
            <m:rPr>
              <m:sty m:val="p"/>
            </m:rPr>
            <m:t>.</m:t>
          </m:r>
          <m:r>
            <m:t>  </m:t>
          </m:r>
          <m:r>
            <m:rPr>
              <m:sty m:val="p"/>
            </m:rPr>
            <m:t>(</m:t>
          </m:r>
          <m:r>
            <m:t>1</m:t>
          </m:r>
          <m:r>
            <m:rPr>
              <m:sty m:val="p"/>
            </m:rPr>
            <m:t>)</m:t>
          </m:r>
        </m:oMath>
      </m:oMathPara>
    </w:p>
    <w:p>
      <w:pPr>
        <w:pStyle w:val="FirstParagraph"/>
      </w:pPr>
      <w:r>
        <w:t xml:space="preserve">Definim</w:t>
      </w:r>
      <w:r>
        <w:t xml:space="preserve"> </w:t>
      </w:r>
      <w:r>
        <w:rPr>
          <w:b/>
          <w:bCs/>
        </w:rPr>
        <w:t xml:space="preserve">intensitatea curentului electric</w:t>
      </w:r>
      <w:r>
        <w:t xml:space="preserve">:</w:t>
      </w:r>
    </w:p>
    <w:p>
      <w:pPr>
        <w:pStyle w:val="BodyText"/>
      </w:pPr>
      <m:oMathPara>
        <m:oMathParaPr>
          <m:jc m:val="center"/>
        </m:oMathParaPr>
        <m:oMath>
          <m:r>
            <m:t>I</m:t>
          </m:r>
          <m:r>
            <m:rPr>
              <m:sty m:val="p"/>
            </m:rPr>
            <m:t>=</m:t>
          </m:r>
          <m:f>
            <m:fPr>
              <m:type m:val="bar"/>
            </m:fPr>
            <m:num>
              <m:r>
                <m:rPr>
                  <m:sty m:val="p"/>
                </m:rPr>
                <m:t>Δ</m:t>
              </m:r>
              <m:r>
                <m:t>q</m:t>
              </m:r>
            </m:num>
            <m:den>
              <m:r>
                <m:rPr>
                  <m:sty m:val="p"/>
                </m:rPr>
                <m:t>Δ</m:t>
              </m:r>
              <m:r>
                <m:t>t</m:t>
              </m:r>
            </m:den>
          </m:f>
          <m:r>
            <m:rPr>
              <m:sty m:val="p"/>
            </m:rPr>
            <m:t>,</m:t>
          </m:r>
        </m:oMath>
      </m:oMathPara>
    </w:p>
    <w:p>
      <w:pPr>
        <w:pStyle w:val="FirstParagraph"/>
      </w:pPr>
      <w:r>
        <w:t xml:space="preserve">raportul dintre cantitatea de sarcină ce străbate o secțiune</w:t>
      </w:r>
      <w:r>
        <w:t xml:space="preserve"> </w:t>
      </w:r>
      <w:r>
        <w:rPr>
          <w:b/>
          <w:bCs/>
        </w:rPr>
        <w:t xml:space="preserve">arbitrară</w:t>
      </w:r>
      <w:r>
        <w:t xml:space="preserve"> </w:t>
      </w:r>
      <w:r>
        <w:t xml:space="preserve">(nu neapărat perpendiculară pe curgere) și intervalul de timp</w:t>
      </w:r>
      <w:r>
        <w:t xml:space="preserve"> </w:t>
      </w:r>
      <m:oMath>
        <m:r>
          <m:rPr>
            <m:sty m:val="p"/>
          </m:rPr>
          <m:t>Δ</m:t>
        </m:r>
        <m:r>
          <m:t>t</m:t>
        </m:r>
      </m:oMath>
      <w:r>
        <w:t xml:space="preserve"> </w:t>
      </w:r>
      <w:r>
        <w:t xml:space="preserve">în care se face traversarea, măsurată în amperi (</w:t>
      </w:r>
      <m:oMath>
        <m:r>
          <m:rPr>
            <m:sty m:val="p"/>
          </m:rPr>
          <m:t>A</m:t>
        </m:r>
        <m:r>
          <m:rPr>
            <m:sty m:val="p"/>
          </m:rPr>
          <m:t>=</m:t>
        </m:r>
        <m:r>
          <m:rPr>
            <m:sty m:val="p"/>
          </m:rPr>
          <m:t>C</m:t>
        </m:r>
        <m:r>
          <m:rPr>
            <m:sty m:val="p"/>
          </m:rPr>
          <m:t>/</m:t>
        </m:r>
        <m:r>
          <m:rPr>
            <m:sty m:val="p"/>
          </m:rPr>
          <m:t>s</m:t>
        </m:r>
      </m:oMath>
      <w:r>
        <w:t xml:space="preserve">). Spre deosebire de</w:t>
      </w:r>
      <w:r>
        <w:t xml:space="preserve"> </w:t>
      </w:r>
      <m:oMath>
        <m:acc>
          <m:accPr>
            <m:chr m:val="⃗"/>
          </m:accPr>
          <m:e>
            <m:r>
              <m:t>ȷ</m:t>
            </m:r>
          </m:e>
        </m:acc>
      </m:oMath>
      <w:r>
        <w:t xml:space="preserve">, intensitatea</w:t>
      </w:r>
      <w:r>
        <w:t xml:space="preserve"> </w:t>
      </w:r>
      <m:oMath>
        <m:r>
          <m:t>I</m:t>
        </m:r>
      </m:oMath>
      <w:r>
        <w:t xml:space="preserve"> </w:t>
      </w:r>
      <w:r>
        <w:t xml:space="preserve">este o mărime</w:t>
      </w:r>
      <w:r>
        <w:t xml:space="preserve"> </w:t>
      </w:r>
      <w:r>
        <w:rPr>
          <w:b/>
          <w:bCs/>
        </w:rPr>
        <w:t xml:space="preserve">scalară</w:t>
      </w:r>
      <w:r>
        <w:t xml:space="preserve">: nu depinde de forma sau de orientarea secțiunii alese, ci doar de sarcina totală transportată prin ea. Relația</w:t>
      </w:r>
      <w:r>
        <w:t xml:space="preserve"> </w:t>
      </w:r>
      <m:oMath>
        <m:r>
          <m:rPr>
            <m:sty m:val="p"/>
          </m:rPr>
          <m:t>(</m:t>
        </m:r>
        <m:r>
          <m:t>1</m:t>
        </m:r>
        <m:r>
          <m:rPr>
            <m:sty m:val="p"/>
          </m:rPr>
          <m:t>)</m:t>
        </m:r>
      </m:oMath>
      <w:r>
        <w:t xml:space="preserve"> </w:t>
      </w:r>
      <w:r>
        <w:t xml:space="preserve">este, de fapt, o primă formă a ideii de</w:t>
      </w:r>
      <w:r>
        <w:t xml:space="preserve"> </w:t>
      </w:r>
      <w:r>
        <w:rPr>
          <w:b/>
          <w:bCs/>
        </w:rPr>
        <w:t xml:space="preserve">flux al lui</w:t>
      </w:r>
      <w:r>
        <w:rPr>
          <w:b/>
          <w:bCs/>
        </w:rPr>
        <w:t xml:space="preserve"> </w:t>
      </w:r>
      <m:oMath>
        <m:acc>
          <m:accPr>
            <m:chr m:val="⃗"/>
          </m:accPr>
          <m:e>
            <m:r>
              <m:t>ȷ</m:t>
            </m:r>
          </m:e>
        </m:acc>
      </m:oMath>
      <w:r>
        <w:t xml:space="preserve"> </w:t>
      </w:r>
      <w:r>
        <w:t xml:space="preserve">printr-o suprafață mică și plată; forma ei generală, valabilă pentru o suprafață oarecare, va fi construită riguros în cursul următor.</w:t>
      </w:r>
    </w:p>
    <w:p>
      <w:pPr>
        <w:pStyle w:val="BodyText"/>
      </w:pPr>
      <w:r>
        <w:t xml:space="preserve">Definiția lui</w:t>
      </w:r>
      <w:r>
        <w:t xml:space="preserve"> </w:t>
      </w:r>
      <m:oMath>
        <m:r>
          <m:t>I</m:t>
        </m:r>
      </m:oMath>
      <w:r>
        <w:t xml:space="preserve"> </w:t>
      </w:r>
      <w:r>
        <w:t xml:space="preserve">este aceeași indiferent de scara fenomenului, iar scara variază enorm: de la ordinul picoamperilor (</w:t>
      </w:r>
      <m:oMath>
        <m:r>
          <m:rPr>
            <m:sty m:val="p"/>
          </m:rPr>
          <m:t>∼</m:t>
        </m:r>
        <m:sSup>
          <m:e>
            <m:r>
              <m:t>10</m:t>
            </m:r>
          </m:e>
          <m:sup>
            <m:r>
              <m:rPr>
                <m:sty m:val="p"/>
              </m:rPr>
              <m:t>−</m:t>
            </m:r>
            <m:r>
              <m:t>12</m:t>
            </m:r>
          </m:sup>
        </m:sSup>
        <m:r>
          <m:t> </m:t>
        </m:r>
        <m:r>
          <m:rPr>
            <m:sty m:val="p"/>
          </m:rPr>
          <m:t>A</m:t>
        </m:r>
      </m:oMath>
      <w:r>
        <w:t xml:space="preserve">), cât este curentul printr-un singur canal ionic al unei membrane celulare, până la zeci de mii de amperi într-un fulger. Ceea ce diferă de la un caz la altul este doar câți purtători de sarcină traversează secțiunea aleasă și cât de repede o fac - nu și formula care leagă</w:t>
      </w:r>
      <w:r>
        <w:t xml:space="preserve"> </w:t>
      </w:r>
      <m:oMath>
        <m:r>
          <m:t>I</m:t>
        </m:r>
      </m:oMath>
      <w:r>
        <w:t xml:space="preserve"> </w:t>
      </w:r>
      <w:r>
        <w:t xml:space="preserve">de</w:t>
      </w:r>
      <w:r>
        <w:t xml:space="preserve"> </w:t>
      </w:r>
      <m:oMath>
        <m:acc>
          <m:accPr>
            <m:chr m:val="⃗"/>
          </m:accPr>
          <m:e>
            <m:r>
              <m:t>ȷ</m:t>
            </m:r>
          </m:e>
        </m:acc>
      </m:oMath>
      <w:r>
        <w:t xml:space="preserve">.</w:t>
      </w:r>
    </w:p>
    <w:p>
      <w:pPr>
        <w:pStyle w:val="BodyText"/>
      </w:pPr>
      <w:r>
        <w:t xml:space="preserve">Merită subliniată diferența dintre cele două mărimi tocmai introduse. Densitatea de curent</w:t>
      </w:r>
      <w:r>
        <w:t xml:space="preserve"> </w:t>
      </w:r>
      <m:oMath>
        <m:acc>
          <m:accPr>
            <m:chr m:val="⃗"/>
          </m:accPr>
          <m:e>
            <m:r>
              <m:t>ȷ</m:t>
            </m:r>
          </m:e>
        </m:acc>
      </m:oMath>
      <w:r>
        <w:t xml:space="preserve"> </w:t>
      </w:r>
      <w:r>
        <w:t xml:space="preserve">este, în multe privințe, mărimea mai fundamentală: descrie curgerea sarcinii punct cu punct, cu direcție și sens proprii în fiecare loc din spațiu - la fel cum, în mecanica fluidelor, câmpul vitezelor</w:t>
      </w:r>
      <w:r>
        <w:t xml:space="preserve"> </w:t>
      </w:r>
      <m:oMath>
        <m:acc>
          <m:accPr>
            <m:chr m:val="⃗"/>
          </m:accPr>
          <m:e>
            <m:r>
              <m:t>v</m:t>
            </m:r>
          </m:e>
        </m:acc>
        <m:r>
          <m:rPr>
            <m:sty m:val="p"/>
          </m:rPr>
          <m:t>(</m:t>
        </m:r>
        <m:acc>
          <m:accPr>
            <m:chr m:val="⃗"/>
          </m:accPr>
          <m:e>
            <m:r>
              <m:t>r</m:t>
            </m:r>
          </m:e>
        </m:acc>
        <m:r>
          <m:rPr>
            <m:sty m:val="p"/>
          </m:rPr>
          <m:t>)</m:t>
        </m:r>
      </m:oMath>
      <w:r>
        <w:t xml:space="preserve"> </w:t>
      </w:r>
      <w:r>
        <w:t xml:space="preserve">descrie curgerea unui fluid în fiecare punct al lui. Intensitatea</w:t>
      </w:r>
      <w:r>
        <w:t xml:space="preserve"> </w:t>
      </w:r>
      <m:oMath>
        <m:r>
          <m:t>I</m:t>
        </m:r>
      </m:oMath>
      <w:r>
        <w:t xml:space="preserve">, în schimb, este doar suma (fluxul) acestei curgeri prin secțiunea aleasă, exact cum debitul unei conducte este o singură cifră, obținută prin însumarea câmpului de viteze pe toată secțiunea ei: utilă practic, dar mult mai săracă în informație decât</w:t>
      </w:r>
      <w:r>
        <w:t xml:space="preserve"> </w:t>
      </w:r>
      <m:oMath>
        <m:acc>
          <m:accPr>
            <m:chr m:val="⃗"/>
          </m:accPr>
          <m:e>
            <m:r>
              <m:t>ȷ</m:t>
            </m:r>
          </m:e>
        </m:acc>
      </m:oMath>
      <w:r>
        <w:t xml:space="preserve"> </w:t>
      </w:r>
      <w:r>
        <w:t xml:space="preserve">însuși, care rămâne definit în fiecare punct al conductorului, indiferent ce secțiune alegem să</w:t>
      </w:r>
      <w:r>
        <w:t xml:space="preserve"> </w:t>
      </w:r>
      <w:r>
        <w:t xml:space="preserve">“citim”</w:t>
      </w:r>
      <w:r>
        <w:t xml:space="preserve">.</w:t>
      </w:r>
    </w:p>
    <w:bookmarkStart w:id="24" w:name="legătura-cu-viteza-purtătorilor"/>
    <w:p>
      <w:pPr>
        <w:pStyle w:val="Heading3"/>
      </w:pPr>
      <w:r>
        <w:t xml:space="preserve">Legătura cu viteza purtătorilor</w:t>
      </w:r>
    </w:p>
    <w:p>
      <w:pPr>
        <w:pStyle w:val="FirstParagraph"/>
      </w:pPr>
      <w:r>
        <w:t xml:space="preserve">Pentru a lega</w:t>
      </w:r>
      <w:r>
        <w:t xml:space="preserve"> </w:t>
      </w:r>
      <m:oMath>
        <m:acc>
          <m:accPr>
            <m:chr m:val="⃗"/>
          </m:accPr>
          <m:e>
            <m:r>
              <m:t>ȷ</m:t>
            </m:r>
          </m:e>
        </m:acc>
      </m:oMath>
      <w:r>
        <w:t xml:space="preserve"> </w:t>
      </w:r>
      <w:r>
        <w:t xml:space="preserve">de mișcarea reală a purtătorilor de sarcină, urmărim un fascicul de particule identice, fiecare cu sarcina</w:t>
      </w:r>
      <w:r>
        <w:t xml:space="preserve"> </w:t>
      </w:r>
      <m:oMath>
        <m:r>
          <m:t>q</m:t>
        </m:r>
      </m:oMath>
      <w:r>
        <w:t xml:space="preserve">, deplasându-se toate cu aceeași viteză</w:t>
      </w:r>
      <w:r>
        <w:t xml:space="preserve"> </w:t>
      </w:r>
      <m:oMath>
        <m:acc>
          <m:accPr>
            <m:chr m:val="⃗"/>
          </m:accPr>
          <m:e>
            <m:r>
              <m:t>v</m:t>
            </m:r>
          </m:e>
        </m:acc>
      </m:oMath>
      <w:r>
        <w:t xml:space="preserve">. Particulele care vor traversa suprafața oblică</w:t>
      </w:r>
      <w:r>
        <w:t xml:space="preserve"> </w:t>
      </w:r>
      <m:oMath>
        <m:r>
          <m:rPr>
            <m:sty m:val="p"/>
          </m:rPr>
          <m:t>Δ</m:t>
        </m:r>
        <m:r>
          <m:t>S</m:t>
        </m:r>
      </m:oMath>
      <w:r>
        <w:t xml:space="preserve"> </w:t>
      </w:r>
      <w:r>
        <w:t xml:space="preserve">în următorul interval</w:t>
      </w:r>
      <w:r>
        <w:t xml:space="preserve"> </w:t>
      </w:r>
      <m:oMath>
        <m:r>
          <m:rPr>
            <m:sty m:val="p"/>
          </m:rPr>
          <m:t>Δ</m:t>
        </m:r>
        <m:r>
          <m:t>t</m:t>
        </m:r>
      </m:oMath>
      <w:r>
        <w:t xml:space="preserve"> </w:t>
      </w:r>
      <w:r>
        <w:t xml:space="preserve">sunt exact cele conținute, chiar acum, într-o</w:t>
      </w:r>
      <w:r>
        <w:t xml:space="preserve"> </w:t>
      </w:r>
      <w:r>
        <w:t xml:space="preserve">“cușcă”</w:t>
      </w:r>
      <w:r>
        <w:t xml:space="preserve"> </w:t>
      </w:r>
      <w:r>
        <w:t xml:space="preserve">imaginară în formă de paralelipiped oblic, cu baza</w:t>
      </w:r>
      <w:r>
        <w:t xml:space="preserve"> </w:t>
      </w:r>
      <m:oMath>
        <m:r>
          <m:rPr>
            <m:sty m:val="p"/>
          </m:rPr>
          <m:t>Δ</m:t>
        </m:r>
        <m:r>
          <m:t>S</m:t>
        </m:r>
      </m:oMath>
      <w:r>
        <w:t xml:space="preserve"> </w:t>
      </w:r>
      <w:r>
        <w:t xml:space="preserve">și muchia laterală</w:t>
      </w:r>
      <w:r>
        <w:t xml:space="preserve"> </w:t>
      </w:r>
      <m:oMath>
        <m:acc>
          <m:accPr>
            <m:chr m:val="⃗"/>
          </m:accPr>
          <m:e>
            <m:r>
              <m:t>v</m:t>
            </m:r>
          </m:e>
        </m:acc>
        <m:r>
          <m:t> </m:t>
        </m:r>
        <m:r>
          <m:rPr>
            <m:sty m:val="p"/>
          </m:rPr>
          <m:t>Δ</m:t>
        </m:r>
        <m:r>
          <m:t>t</m:t>
        </m:r>
      </m:oMath>
      <w:r>
        <w:t xml:space="preserve"> </w:t>
      </w:r>
      <w:r>
        <w:t xml:space="preserve">- la fel cum, pentru a afla câtă ploaie va intra printr-o fereastră înclinată în secunda următoare, ne imaginăm coloana oblică de picături aflate, chiar acum, la cel mult</w:t>
      </w:r>
      <w:r>
        <w:t xml:space="preserve"> </w:t>
      </w:r>
      <m:oMath>
        <m:r>
          <m:t>v</m:t>
        </m:r>
        <m:r>
          <m:t> </m:t>
        </m:r>
        <m:r>
          <m:rPr>
            <m:sty m:val="p"/>
          </m:rPr>
          <m:t>Δ</m:t>
        </m:r>
        <m:r>
          <m:t>t</m:t>
        </m:r>
      </m:oMath>
      <w:r>
        <w:t xml:space="preserve"> </w:t>
      </w:r>
      <w:r>
        <w:t xml:space="preserve">de fereastră. Sarcina conținută în această cușcă este:</w:t>
      </w:r>
    </w:p>
    <w:p>
      <w:pPr>
        <w:pStyle w:val="BodyText"/>
      </w:pPr>
      <m:oMathPara>
        <m:oMathParaPr>
          <m:jc m:val="center"/>
        </m:oMathParaPr>
        <m:oMath>
          <m:r>
            <m:rPr>
              <m:sty m:val="p"/>
            </m:rPr>
            <m:t>Δ</m:t>
          </m:r>
          <m:r>
            <m:t>q</m:t>
          </m:r>
          <m:r>
            <m:rPr>
              <m:sty m:val="p"/>
            </m:rPr>
            <m:t>=</m:t>
          </m:r>
          <m:r>
            <m:t>ρ</m:t>
          </m:r>
          <m:r>
            <m:t> </m:t>
          </m:r>
          <m:r>
            <m:rPr>
              <m:sty m:val="p"/>
            </m:rPr>
            <m:t>Δ</m:t>
          </m:r>
          <m:r>
            <m:t>V</m:t>
          </m:r>
          <m:r>
            <m:rPr>
              <m:sty m:val="p"/>
            </m:rPr>
            <m:t>=</m:t>
          </m:r>
          <m:r>
            <m:t>ρ</m:t>
          </m:r>
          <m:r>
            <m:t> </m:t>
          </m:r>
          <m:r>
            <m:rPr>
              <m:sty m:val="p"/>
            </m:rPr>
            <m:t>Δ</m:t>
          </m:r>
          <m:sSub>
            <m:e>
              <m:r>
                <m:t>S</m:t>
              </m:r>
            </m:e>
            <m:sub>
              <m:r>
                <m:t>m</m:t>
              </m:r>
            </m:sub>
          </m:sSub>
          <m:r>
            <m:t> </m:t>
          </m:r>
          <m:r>
            <m:rPr>
              <m:sty m:val="p"/>
            </m:rPr>
            <m:t>Δ</m:t>
          </m:r>
          <m:r>
            <m:t>X</m:t>
          </m:r>
          <m:r>
            <m:rPr>
              <m:sty m:val="p"/>
            </m:rPr>
            <m:t>=</m:t>
          </m:r>
          <m:r>
            <m:t>ρ</m:t>
          </m:r>
          <m:r>
            <m:t> </m:t>
          </m:r>
          <m:r>
            <m:rPr>
              <m:sty m:val="p"/>
            </m:rPr>
            <m:t>Δ</m:t>
          </m:r>
          <m:r>
            <m:t>S</m:t>
          </m:r>
          <m:r>
            <m:rPr>
              <m:sty m:val="p"/>
            </m:rPr>
            <m:t>cos</m:t>
          </m:r>
          <m:r>
            <m:t>α</m:t>
          </m:r>
          <m:r>
            <m:t> </m:t>
          </m:r>
          <m:r>
            <m:rPr>
              <m:sty m:val="p"/>
            </m:rPr>
            <m:t>Δ</m:t>
          </m:r>
          <m:r>
            <m:t>X</m:t>
          </m:r>
          <m:r>
            <m:rPr>
              <m:sty m:val="p"/>
            </m:rPr>
            <m:t>,</m:t>
          </m:r>
        </m:oMath>
      </m:oMathPara>
    </w:p>
    <w:p>
      <w:pPr>
        <w:pStyle w:val="FirstParagraph"/>
      </w:pPr>
      <w:r>
        <w:t xml:space="preserve">unde</w:t>
      </w:r>
      <w:r>
        <w:t xml:space="preserve"> </w:t>
      </w:r>
      <m:oMath>
        <m:r>
          <m:rPr>
            <m:sty m:val="p"/>
          </m:rPr>
          <m:t>Δ</m:t>
        </m:r>
        <m:r>
          <m:t>X</m:t>
        </m:r>
        <m:r>
          <m:rPr>
            <m:sty m:val="p"/>
          </m:rPr>
          <m:t>=</m:t>
        </m:r>
        <m:r>
          <m:t>v</m:t>
        </m:r>
        <m:r>
          <m:t> </m:t>
        </m:r>
        <m:r>
          <m:rPr>
            <m:sty m:val="p"/>
          </m:rPr>
          <m:t>Δ</m:t>
        </m:r>
        <m:r>
          <m:t>t</m:t>
        </m:r>
      </m:oMath>
      <w:r>
        <w:t xml:space="preserve"> </w:t>
      </w:r>
      <w:r>
        <w:t xml:space="preserve">este lungimea parcursă de particule în intervalul</w:t>
      </w:r>
      <w:r>
        <w:t xml:space="preserve"> </w:t>
      </w:r>
      <m:oMath>
        <m:r>
          <m:rPr>
            <m:sty m:val="p"/>
          </m:rPr>
          <m:t>Δ</m:t>
        </m:r>
        <m:r>
          <m:t>t</m:t>
        </m:r>
      </m:oMath>
      <w:r>
        <w:t xml:space="preserve">. Împărțind la</w:t>
      </w:r>
      <w:r>
        <w:t xml:space="preserve"> </w:t>
      </w:r>
      <m:oMath>
        <m:r>
          <m:rPr>
            <m:sty m:val="p"/>
          </m:rPr>
          <m:t>Δ</m:t>
        </m:r>
        <m:r>
          <m:t>t</m:t>
        </m:r>
      </m:oMath>
      <w:r>
        <w:t xml:space="preserve">:</w:t>
      </w:r>
    </w:p>
    <w:p>
      <w:pPr>
        <w:pStyle w:val="BodyText"/>
      </w:pPr>
      <m:oMathPara>
        <m:oMathParaPr>
          <m:jc m:val="center"/>
        </m:oMathParaPr>
        <m:oMath>
          <m:f>
            <m:fPr>
              <m:type m:val="bar"/>
            </m:fPr>
            <m:num>
              <m:r>
                <m:rPr>
                  <m:sty m:val="p"/>
                </m:rPr>
                <m:t>Δ</m:t>
              </m:r>
              <m:r>
                <m:t>q</m:t>
              </m:r>
            </m:num>
            <m:den>
              <m:r>
                <m:rPr>
                  <m:sty m:val="p"/>
                </m:rPr>
                <m:t>Δ</m:t>
              </m:r>
              <m:r>
                <m:t>t</m:t>
              </m:r>
            </m:den>
          </m:f>
          <m:r>
            <m:rPr>
              <m:sty m:val="p"/>
            </m:rPr>
            <m:t>=</m:t>
          </m:r>
          <m:r>
            <m:t>ρ</m:t>
          </m:r>
          <m:r>
            <m:t> </m:t>
          </m:r>
          <m:r>
            <m:rPr>
              <m:sty m:val="p"/>
            </m:rPr>
            <m:t>Δ</m:t>
          </m:r>
          <m:r>
            <m:t>S</m:t>
          </m:r>
          <m:r>
            <m:rPr>
              <m:sty m:val="p"/>
            </m:rPr>
            <m:t>cos</m:t>
          </m:r>
          <m:r>
            <m:t>α</m:t>
          </m:r>
          <m:r>
            <m:t> </m:t>
          </m:r>
          <m:f>
            <m:fPr>
              <m:type m:val="bar"/>
            </m:fPr>
            <m:num>
              <m:r>
                <m:rPr>
                  <m:sty m:val="p"/>
                </m:rPr>
                <m:t>Δ</m:t>
              </m:r>
              <m:r>
                <m:t>X</m:t>
              </m:r>
            </m:num>
            <m:den>
              <m:r>
                <m:rPr>
                  <m:sty m:val="p"/>
                </m:rPr>
                <m:t>Δ</m:t>
              </m:r>
              <m:r>
                <m:t>t</m:t>
              </m:r>
            </m:den>
          </m:f>
          <m:r>
            <m:rPr>
              <m:sty m:val="p"/>
            </m:rPr>
            <m:t>=</m:t>
          </m:r>
          <m:r>
            <m:t>ρ</m:t>
          </m:r>
          <m:r>
            <m:t> </m:t>
          </m:r>
          <m:r>
            <m:rPr>
              <m:sty m:val="p"/>
            </m:rPr>
            <m:t>Δ</m:t>
          </m:r>
          <m:r>
            <m:t>S</m:t>
          </m:r>
          <m:r>
            <m:t> </m:t>
          </m:r>
          <m:acc>
            <m:accPr>
              <m:chr m:val="⃗"/>
            </m:accPr>
            <m:e>
              <m:r>
                <m:t>v</m:t>
              </m:r>
            </m:e>
          </m:acc>
          <m:r>
            <m:rPr>
              <m:sty m:val="p"/>
            </m:rPr>
            <m:t>⋅</m:t>
          </m:r>
          <m:acc>
            <m:accPr>
              <m:chr m:val="̂"/>
            </m:accPr>
            <m:e>
              <m:r>
                <m:t>n</m:t>
              </m:r>
            </m:e>
          </m:acc>
          <m:r>
            <m:rPr>
              <m:sty m:val="p"/>
            </m:rPr>
            <m:t>.</m:t>
          </m:r>
          <m:r>
            <m:t>  </m:t>
          </m:r>
          <m:r>
            <m:rPr>
              <m:sty m:val="p"/>
            </m:rPr>
            <m:t>(</m:t>
          </m:r>
          <m:r>
            <m:t>2</m:t>
          </m:r>
          <m:r>
            <m:rPr>
              <m:sty m:val="p"/>
            </m:rPr>
            <m:t>)</m:t>
          </m:r>
        </m:oMath>
      </m:oMathPara>
    </w:p>
    <w:p>
      <w:pPr>
        <w:pStyle w:val="FirstParagraph"/>
      </w:pPr>
      <w:r>
        <w:t xml:space="preserve">Cele două expresii ale lui</w:t>
      </w:r>
      <w:r>
        <w:t xml:space="preserve"> </w:t>
      </w:r>
      <m:oMath>
        <m:r>
          <m:rPr>
            <m:sty m:val="p"/>
          </m:rPr>
          <m:t>Δ</m:t>
        </m:r>
        <m:r>
          <m:t>q</m:t>
        </m:r>
        <m:r>
          <m:rPr>
            <m:sty m:val="p"/>
          </m:rPr>
          <m:t>/</m:t>
        </m:r>
        <m:r>
          <m:rPr>
            <m:sty m:val="p"/>
          </m:rPr>
          <m:t>Δ</m:t>
        </m:r>
        <m:r>
          <m:t>t</m:t>
        </m:r>
      </m:oMath>
      <w:r>
        <w:t xml:space="preserve">,</w:t>
      </w:r>
      <w:r>
        <w:t xml:space="preserve"> </w:t>
      </w:r>
      <m:oMath>
        <m:r>
          <m:rPr>
            <m:sty m:val="p"/>
          </m:rPr>
          <m:t>(</m:t>
        </m:r>
        <m:r>
          <m:t>1</m:t>
        </m:r>
        <m:r>
          <m:rPr>
            <m:sty m:val="p"/>
          </m:rPr>
          <m:t>)</m:t>
        </m:r>
      </m:oMath>
      <w:r>
        <w:t xml:space="preserve"> </w:t>
      </w:r>
      <w:r>
        <w:t xml:space="preserve">și</w:t>
      </w:r>
      <w:r>
        <w:t xml:space="preserve"> </w:t>
      </w:r>
      <m:oMath>
        <m:r>
          <m:rPr>
            <m:sty m:val="p"/>
          </m:rPr>
          <m:t>(</m:t>
        </m:r>
        <m:r>
          <m:t>2</m:t>
        </m:r>
        <m:r>
          <m:rPr>
            <m:sty m:val="p"/>
          </m:rPr>
          <m:t>)</m:t>
        </m:r>
      </m:oMath>
      <w:r>
        <w:t xml:space="preserve">, trebuie să coincidă pentru orice orientare</w:t>
      </w:r>
      <w:r>
        <w:t xml:space="preserve"> </w:t>
      </w:r>
      <m:oMath>
        <m:acc>
          <m:accPr>
            <m:chr m:val="̂"/>
          </m:accPr>
          <m:e>
            <m:r>
              <m:t>n</m:t>
            </m:r>
          </m:e>
        </m:acc>
      </m:oMath>
      <w:r>
        <w:t xml:space="preserve"> </w:t>
      </w:r>
      <w:r>
        <w:t xml:space="preserve">a suprafeței alese, deci</w:t>
      </w:r>
      <w:r>
        <w:t xml:space="preserve"> </w:t>
      </w:r>
      <m:oMath>
        <m:acc>
          <m:accPr>
            <m:chr m:val="⃗"/>
          </m:accPr>
          <m:e>
            <m:r>
              <m:t>ȷ</m:t>
            </m:r>
          </m:e>
        </m:acc>
        <m:r>
          <m:rPr>
            <m:sty m:val="p"/>
          </m:rPr>
          <m:t>⋅</m:t>
        </m:r>
        <m:acc>
          <m:accPr>
            <m:chr m:val="̂"/>
          </m:accPr>
          <m:e>
            <m:r>
              <m:t>n</m:t>
            </m:r>
          </m:e>
        </m:acc>
        <m:r>
          <m:rPr>
            <m:sty m:val="p"/>
          </m:rPr>
          <m:t>=</m:t>
        </m:r>
        <m:r>
          <m:t>ρ</m:t>
        </m:r>
        <m:r>
          <m:t> </m:t>
        </m:r>
        <m:acc>
          <m:accPr>
            <m:chr m:val="⃗"/>
          </m:accPr>
          <m:e>
            <m:r>
              <m:t>v</m:t>
            </m:r>
          </m:e>
        </m:acc>
        <m:r>
          <m:rPr>
            <m:sty m:val="p"/>
          </m:rPr>
          <m:t>⋅</m:t>
        </m:r>
        <m:acc>
          <m:accPr>
            <m:chr m:val="̂"/>
          </m:accPr>
          <m:e>
            <m:r>
              <m:t>n</m:t>
            </m:r>
          </m:e>
        </m:acc>
      </m:oMath>
      <w:r>
        <w:t xml:space="preserve"> </w:t>
      </w:r>
      <w:r>
        <w:t xml:space="preserve">pentru orice</w:t>
      </w:r>
      <w:r>
        <w:t xml:space="preserve"> </w:t>
      </w:r>
      <m:oMath>
        <m:acc>
          <m:accPr>
            <m:chr m:val="̂"/>
          </m:accPr>
          <m:e>
            <m:r>
              <m:t>n</m:t>
            </m:r>
          </m:e>
        </m:acc>
      </m:oMath>
      <w:r>
        <w:t xml:space="preserve">, de unde:</w:t>
      </w:r>
    </w:p>
    <w:p>
      <w:pPr>
        <w:pStyle w:val="BodyText"/>
      </w:pPr>
      <m:oMathPara>
        <m:oMathParaPr>
          <m:jc m:val="center"/>
        </m:oMathParaPr>
        <m:oMath>
          <m:borderBox>
            <m:e>
              <m:r>
                <m:t> </m:t>
              </m:r>
              <m:acc>
                <m:accPr>
                  <m:chr m:val="⃗"/>
                </m:accPr>
                <m:e>
                  <m:r>
                    <m:t>ȷ</m:t>
                  </m:r>
                </m:e>
              </m:acc>
              <m:r>
                <m:rPr>
                  <m:sty m:val="p"/>
                </m:rPr>
                <m:t>=</m:t>
              </m:r>
              <m:r>
                <m:t>ρ</m:t>
              </m:r>
              <m:r>
                <m:t> </m:t>
              </m:r>
              <m:acc>
                <m:accPr>
                  <m:chr m:val="⃗"/>
                </m:accPr>
                <m:e>
                  <m:r>
                    <m:t>v</m:t>
                  </m:r>
                </m:e>
              </m:acc>
              <m:r>
                <m:t> </m:t>
              </m:r>
            </m:e>
          </m:borderBox>
        </m:oMath>
      </m:oMathPara>
    </w:p>
    <w:p>
      <w:pPr>
        <w:pStyle w:val="CaptionedFigure"/>
      </w:pPr>
      <w:r>
        <w:drawing>
          <wp:inline>
            <wp:extent cx="5334000" cy="3000375"/>
            <wp:effectExtent b="0" l="0" r="0" t="0"/>
            <wp:docPr descr="(3D) Densitatea de curent vecjmath = rhovec v: secțiune oblică" title="" id="22" name="Picture"/>
            <a:graphic>
              <a:graphicData uri="http://schemas.openxmlformats.org/drawingml/2006/picture">
                <pic:pic>
                  <pic:nvPicPr>
                    <pic:cNvPr descr="D:/Daniel/proiecte/electricitate_si_magnetism/web/public/renders/posters/c08_densitate_curent_j.png" id="23" name="Picture"/>
                    <pic:cNvPicPr>
                      <a:picLocks noChangeArrowheads="1" noChangeAspect="1"/>
                    </pic:cNvPicPr>
                  </pic:nvPicPr>
                  <pic:blipFill>
                    <a:blip r:embed="rId21"/>
                    <a:stretch>
                      <a:fillRect/>
                    </a:stretch>
                  </pic:blipFill>
                  <pic:spPr bwMode="auto">
                    <a:xfrm>
                      <a:off x="0" y="0"/>
                      <a:ext cx="5334000" cy="3000375"/>
                    </a:xfrm>
                    <a:prstGeom prst="rect">
                      <a:avLst/>
                    </a:prstGeom>
                    <a:noFill/>
                    <a:ln w="9525">
                      <a:noFill/>
                      <a:headEnd/>
                      <a:tailEnd/>
                    </a:ln>
                  </pic:spPr>
                </pic:pic>
              </a:graphicData>
            </a:graphic>
          </wp:inline>
        </w:drawing>
      </w:r>
    </w:p>
    <w:p>
      <w:pPr>
        <w:pStyle w:val="ImageCaption"/>
      </w:pPr>
      <w:r>
        <w:t xml:space="preserve">(3D) Densitatea de curent vecjmath = rhovec v: secțiune oblică</w:t>
      </w:r>
    </w:p>
    <w:p>
      <w:pPr>
        <w:pStyle w:val="BodyText"/>
      </w:pPr>
      <w:r>
        <w:t xml:space="preserve">Modulul densității de curent se măsoară în</w:t>
      </w:r>
      <w:r>
        <w:t xml:space="preserve"> </w:t>
      </w:r>
      <m:oMath>
        <m:r>
          <m:rPr>
            <m:sty m:val="p"/>
          </m:rPr>
          <m:t>A</m:t>
        </m:r>
        <m:r>
          <m:rPr>
            <m:sty m:val="p"/>
          </m:rPr>
          <m:t>/</m:t>
        </m:r>
        <m:sSup>
          <m:e>
            <m:r>
              <m:rPr>
                <m:sty m:val="p"/>
              </m:rPr>
              <m:t>m</m:t>
            </m:r>
          </m:e>
          <m:sup>
            <m:r>
              <m:rPr>
                <m:sty m:val="p"/>
              </m:rPr>
              <m:t>2</m:t>
            </m:r>
          </m:sup>
        </m:sSup>
      </m:oMath>
      <w:r>
        <w:t xml:space="preserve">, deoarece</w:t>
      </w:r>
      <w:r>
        <w:t xml:space="preserve"> </w:t>
      </w:r>
      <m:oMath>
        <m:r>
          <m:t>j</m:t>
        </m:r>
        <m:r>
          <m:rPr>
            <m:sty m:val="p"/>
          </m:rPr>
          <m:t>=</m:t>
        </m:r>
        <m:f>
          <m:fPr>
            <m:type m:val="bar"/>
          </m:fPr>
          <m:num>
            <m:r>
              <m:rPr>
                <m:sty m:val="p"/>
              </m:rPr>
              <m:t>Δ</m:t>
            </m:r>
            <m:r>
              <m:t>q</m:t>
            </m:r>
          </m:num>
          <m:den>
            <m:r>
              <m:rPr>
                <m:sty m:val="p"/>
              </m:rPr>
              <m:t>Δ</m:t>
            </m:r>
            <m:sSub>
              <m:e>
                <m:r>
                  <m:t>S</m:t>
                </m:r>
              </m:e>
              <m:sub>
                <m:r>
                  <m:t>m</m:t>
                </m:r>
              </m:sub>
            </m:sSub>
            <m:r>
              <m:t> </m:t>
            </m:r>
            <m:r>
              <m:rPr>
                <m:sty m:val="p"/>
              </m:rPr>
              <m:t>Δ</m:t>
            </m:r>
            <m:r>
              <m:t>t</m:t>
            </m:r>
          </m:den>
        </m:f>
        <m:r>
          <m:rPr>
            <m:sty m:val="p"/>
          </m:rPr>
          <m:t>=</m:t>
        </m:r>
        <m:f>
          <m:fPr>
            <m:type m:val="bar"/>
          </m:fPr>
          <m:num>
            <m:r>
              <m:t>I</m:t>
            </m:r>
          </m:num>
          <m:den>
            <m:r>
              <m:rPr>
                <m:sty m:val="p"/>
              </m:rPr>
              <m:t>Δ</m:t>
            </m:r>
            <m:sSub>
              <m:e>
                <m:r>
                  <m:t>S</m:t>
                </m:r>
              </m:e>
              <m:sub>
                <m:r>
                  <m:t>m</m:t>
                </m:r>
              </m:sub>
            </m:sSub>
          </m:den>
        </m:f>
      </m:oMath>
      <w:r>
        <w:t xml:space="preserve">: densitatea de curent este, cum îi spune și numele, curent pe unitatea de arie.</w:t>
      </w:r>
    </w:p>
    <w:bookmarkEnd w:id="24"/>
    <w:bookmarkStart w:id="25" w:name="Xa0d0d2ddac9346b86f95d32538598457bd97cbd"/>
    <w:p>
      <w:pPr>
        <w:pStyle w:val="Heading3"/>
      </w:pPr>
      <w:r>
        <w:t xml:space="preserve">Particularizare pentru curenții de conducție</w:t>
      </w:r>
    </w:p>
    <w:p>
      <w:pPr>
        <w:pStyle w:val="FirstParagraph"/>
      </w:pPr>
      <w:r>
        <w:t xml:space="preserve">Rezultatul</w:t>
      </w:r>
      <w:r>
        <w:t xml:space="preserve"> </w:t>
      </w:r>
      <m:oMath>
        <m:acc>
          <m:accPr>
            <m:chr m:val="⃗"/>
          </m:accPr>
          <m:e>
            <m:r>
              <m:t>ȷ</m:t>
            </m:r>
          </m:e>
        </m:acc>
        <m:r>
          <m:rPr>
            <m:sty m:val="p"/>
          </m:rPr>
          <m:t>=</m:t>
        </m:r>
        <m:r>
          <m:t>ρ</m:t>
        </m:r>
        <m:acc>
          <m:accPr>
            <m:chr m:val="⃗"/>
          </m:accPr>
          <m:e>
            <m:r>
              <m:t>v</m:t>
            </m:r>
          </m:e>
        </m:acc>
      </m:oMath>
      <w:r>
        <w:t xml:space="preserve"> </w:t>
      </w:r>
      <w:r>
        <w:t xml:space="preserve">este general - valabil pentru orice distribuție continuă de sarcină aflată în mișcare -, dar, în cazul curenților de conducție, purtătorii sunt particule discrete (electroni, ioni), toate cu aceeași sarcină</w:t>
      </w:r>
      <w:r>
        <w:t xml:space="preserve"> </w:t>
      </w:r>
      <m:oMath>
        <m:r>
          <m:t>q</m:t>
        </m:r>
      </m:oMath>
      <w:r>
        <w:t xml:space="preserve">. Pentru un asemenea fascicul, cu concentrația</w:t>
      </w:r>
      <w:r>
        <w:t xml:space="preserve"> </w:t>
      </w:r>
      <m:oMath>
        <m:r>
          <m:t>n</m:t>
        </m:r>
        <m:r>
          <m:rPr>
            <m:sty m:val="p"/>
          </m:rPr>
          <m:t>=</m:t>
        </m:r>
        <m:f>
          <m:fPr>
            <m:type m:val="bar"/>
          </m:fPr>
          <m:num>
            <m:r>
              <m:t>N</m:t>
            </m:r>
          </m:num>
          <m:den>
            <m:r>
              <m:t>V</m:t>
            </m:r>
          </m:den>
        </m:f>
      </m:oMath>
      <w:r>
        <w:t xml:space="preserve"> </w:t>
      </w:r>
      <w:r>
        <w:t xml:space="preserve">(numărul de particule pe unitatea de volum, măsurată în</w:t>
      </w:r>
      <w:r>
        <w:t xml:space="preserve"> </w:t>
      </w:r>
      <m:oMath>
        <m:sSup>
          <m:e>
            <m:r>
              <m:rPr>
                <m:sty m:val="p"/>
              </m:rPr>
              <m:t>m</m:t>
            </m:r>
          </m:e>
          <m:sup>
            <m:r>
              <m:rPr>
                <m:sty m:val="p"/>
              </m:rPr>
              <m:t>−</m:t>
            </m:r>
            <m:r>
              <m:rPr>
                <m:sty m:val="p"/>
              </m:rPr>
              <m:t>3</m:t>
            </m:r>
          </m:sup>
        </m:sSup>
      </m:oMath>
      <w:r>
        <w:t xml:space="preserve">), densitatea volumică de sarcină este</w:t>
      </w:r>
      <w:r>
        <w:t xml:space="preserve"> </w:t>
      </w:r>
      <m:oMath>
        <m:r>
          <m:t>ρ</m:t>
        </m:r>
        <m:r>
          <m:rPr>
            <m:sty m:val="p"/>
          </m:rPr>
          <m:t>=</m:t>
        </m:r>
        <m:f>
          <m:fPr>
            <m:type m:val="bar"/>
          </m:fPr>
          <m:num>
            <m:r>
              <m:t>N</m:t>
            </m:r>
            <m:r>
              <m:t>q</m:t>
            </m:r>
          </m:num>
          <m:den>
            <m:r>
              <m:t>V</m:t>
            </m:r>
          </m:den>
        </m:f>
        <m:r>
          <m:rPr>
            <m:sty m:val="p"/>
          </m:rPr>
          <m:t>=</m:t>
        </m:r>
        <m:r>
          <m:t>n</m:t>
        </m:r>
        <m:r>
          <m:t>q</m:t>
        </m:r>
      </m:oMath>
      <w:r>
        <w:t xml:space="preserve">, deci:</w:t>
      </w:r>
    </w:p>
    <w:p>
      <w:pPr>
        <w:pStyle w:val="BodyText"/>
      </w:pPr>
      <m:oMathPara>
        <m:oMathParaPr>
          <m:jc m:val="center"/>
        </m:oMathParaPr>
        <m:oMath>
          <m:borderBox>
            <m:e>
              <m:r>
                <m:t> </m:t>
              </m:r>
              <m:acc>
                <m:accPr>
                  <m:chr m:val="⃗"/>
                </m:accPr>
                <m:e>
                  <m:r>
                    <m:t>ȷ</m:t>
                  </m:r>
                </m:e>
              </m:acc>
              <m:r>
                <m:rPr>
                  <m:sty m:val="p"/>
                </m:rPr>
                <m:t>=</m:t>
              </m:r>
              <m:r>
                <m:t>q</m:t>
              </m:r>
              <m:r>
                <m:t> </m:t>
              </m:r>
              <m:r>
                <m:t>n</m:t>
              </m:r>
              <m:r>
                <m:t> </m:t>
              </m:r>
              <m:acc>
                <m:accPr>
                  <m:chr m:val="⃗"/>
                </m:accPr>
                <m:e>
                  <m:r>
                    <m:t>v</m:t>
                  </m:r>
                </m:e>
              </m:acc>
              <m:r>
                <m:t> </m:t>
              </m:r>
            </m:e>
          </m:borderBox>
        </m:oMath>
      </m:oMathPara>
    </w:p>
    <w:p>
      <w:pPr>
        <w:pStyle w:val="FirstParagraph"/>
      </w:pPr>
      <w:r>
        <w:t xml:space="preserve">Această formă particularizată va sta la baza legii lui Ohm, mai târziu, atunci când vom exprima viteza</w:t>
      </w:r>
      <w:r>
        <w:t xml:space="preserve"> </w:t>
      </w:r>
      <m:oMath>
        <m:acc>
          <m:accPr>
            <m:chr m:val="⃗"/>
          </m:accPr>
          <m:e>
            <m:r>
              <m:t>v</m:t>
            </m:r>
          </m:e>
        </m:acc>
      </m:oMath>
      <w:r>
        <w:t xml:space="preserve"> </w:t>
      </w:r>
      <w:r>
        <w:t xml:space="preserve">a purtătorilor în funcție de câmpul electric care îi pune în mișcare. Ordinul de mărime al lui</w:t>
      </w:r>
      <w:r>
        <w:t xml:space="preserve"> </w:t>
      </w:r>
      <m:oMath>
        <m:r>
          <m:t>n</m:t>
        </m:r>
      </m:oMath>
      <w:r>
        <w:t xml:space="preserve"> </w:t>
      </w:r>
      <w:r>
        <w:t xml:space="preserve">variază enorm de la un material la altul: într-un metal precum cuprul,</w:t>
      </w:r>
      <w:r>
        <w:t xml:space="preserve"> </w:t>
      </w:r>
      <m:oMath>
        <m:r>
          <m:t>n</m:t>
        </m:r>
      </m:oMath>
      <w:r>
        <w:t xml:space="preserve"> </w:t>
      </w:r>
      <w:r>
        <w:t xml:space="preserve">este de ordinul</w:t>
      </w:r>
      <w:r>
        <w:t xml:space="preserve"> </w:t>
      </w:r>
      <m:oMath>
        <m:sSup>
          <m:e>
            <m:r>
              <m:t>10</m:t>
            </m:r>
          </m:e>
          <m:sup>
            <m:r>
              <m:t>28</m:t>
            </m:r>
          </m:sup>
        </m:sSup>
      </m:oMath>
      <w:r>
        <w:t xml:space="preserve">-</w:t>
      </w:r>
      <m:oMath>
        <m:sSup>
          <m:e>
            <m:r>
              <m:t>10</m:t>
            </m:r>
          </m:e>
          <m:sup>
            <m:r>
              <m:t>29</m:t>
            </m:r>
          </m:sup>
        </m:sSup>
        <m:r>
          <m:t> </m:t>
        </m:r>
        <m:sSup>
          <m:e>
            <m:r>
              <m:rPr>
                <m:sty m:val="p"/>
              </m:rPr>
              <m:t>m</m:t>
            </m:r>
          </m:e>
          <m:sup>
            <m:r>
              <m:rPr>
                <m:sty m:val="p"/>
              </m:rPr>
              <m:t>−</m:t>
            </m:r>
            <m:r>
              <m:rPr>
                <m:sty m:val="p"/>
              </m:rPr>
              <m:t>3</m:t>
            </m:r>
          </m:sup>
        </m:sSup>
      </m:oMath>
      <w:r>
        <w:t xml:space="preserve">, pentru că aproape fiecare atom contribuie cu câte un electron liber; într-un semiconductor,</w:t>
      </w:r>
      <w:r>
        <w:t xml:space="preserve"> </w:t>
      </w:r>
      <m:oMath>
        <m:r>
          <m:t>n</m:t>
        </m:r>
      </m:oMath>
      <w:r>
        <w:t xml:space="preserve"> </w:t>
      </w:r>
      <w:r>
        <w:t xml:space="preserve">poate fi de mii sau milioane de ori mai mic, și, mai important, poate fi controlat prin dopaj - una dintre proprietățile care fac semiconductorii atât de utili în electronică.</w:t>
      </w:r>
    </w:p>
    <w:bookmarkEnd w:id="25"/>
    <w:bookmarkStart w:id="29" w:name="sensul-vectorului-vecjmath"/>
    <w:p>
      <w:pPr>
        <w:pStyle w:val="Heading3"/>
      </w:pPr>
      <w:r>
        <w:t xml:space="preserve">Sensul vectorului</w:t>
      </w:r>
      <w:r>
        <w:t xml:space="preserve"> </w:t>
      </w:r>
      <m:oMath>
        <m:acc>
          <m:accPr>
            <m:chr m:val="⃗"/>
          </m:accPr>
          <m:e>
            <m:r>
              <m:t>ȷ</m:t>
            </m:r>
          </m:e>
        </m:acc>
      </m:oMath>
    </w:p>
    <w:p>
      <w:pPr>
        <w:pStyle w:val="FirstParagraph"/>
      </w:pPr>
      <w:r>
        <w:t xml:space="preserve">Formula</w:t>
      </w:r>
      <w:r>
        <w:t xml:space="preserve"> </w:t>
      </w:r>
      <m:oMath>
        <m:acc>
          <m:accPr>
            <m:chr m:val="⃗"/>
          </m:accPr>
          <m:e>
            <m:r>
              <m:t>ȷ</m:t>
            </m:r>
          </m:e>
        </m:acc>
        <m:r>
          <m:rPr>
            <m:sty m:val="p"/>
          </m:rPr>
          <m:t>=</m:t>
        </m:r>
        <m:r>
          <m:t>q</m:t>
        </m:r>
        <m:r>
          <m:t>n</m:t>
        </m:r>
        <m:acc>
          <m:accPr>
            <m:chr m:val="⃗"/>
          </m:accPr>
          <m:e>
            <m:r>
              <m:t>v</m:t>
            </m:r>
          </m:e>
        </m:acc>
      </m:oMath>
      <w:r>
        <w:t xml:space="preserve"> </w:t>
      </w:r>
      <w:r>
        <w:t xml:space="preserve">ascunde o subtilitate care merită toată atenția: sensul lui</w:t>
      </w:r>
      <w:r>
        <w:t xml:space="preserve"> </w:t>
      </w:r>
      <m:oMath>
        <m:acc>
          <m:accPr>
            <m:chr m:val="⃗"/>
          </m:accPr>
          <m:e>
            <m:r>
              <m:t>ȷ</m:t>
            </m:r>
          </m:e>
        </m:acc>
      </m:oMath>
      <w:r>
        <w:t xml:space="preserve"> </w:t>
      </w:r>
      <w:r>
        <w:t xml:space="preserve">este fixat de</w:t>
      </w:r>
      <w:r>
        <w:t xml:space="preserve"> </w:t>
      </w:r>
      <w:r>
        <w:rPr>
          <w:i/>
          <w:iCs/>
        </w:rPr>
        <w:t xml:space="preserve">produsul</w:t>
      </w:r>
      <w:r>
        <w:t xml:space="preserve"> </w:t>
      </w:r>
      <w:r>
        <w:t xml:space="preserve">dintre semnul sarcinii și sensul vitezei, nu de viteză singură.</w:t>
      </w:r>
    </w:p>
    <w:p>
      <w:pPr>
        <w:pStyle w:val="Compact"/>
        <w:numPr>
          <w:ilvl w:val="0"/>
          <w:numId w:val="1002"/>
        </w:numPr>
      </w:pPr>
      <w:r>
        <w:t xml:space="preserve">Dacă particula este</w:t>
      </w:r>
      <w:r>
        <w:t xml:space="preserve"> </w:t>
      </w:r>
      <w:r>
        <w:rPr>
          <w:b/>
          <w:bCs/>
        </w:rPr>
        <w:t xml:space="preserve">pozitivă</w:t>
      </w:r>
      <w:r>
        <w:t xml:space="preserve"> </w:t>
      </w:r>
      <w:r>
        <w:t xml:space="preserve">(</w:t>
      </w:r>
      <m:oMath>
        <m:r>
          <m:t>q</m:t>
        </m:r>
        <m:r>
          <m:rPr>
            <m:sty m:val="p"/>
          </m:rPr>
          <m:t>&gt;</m:t>
        </m:r>
        <m:r>
          <m:t>0</m:t>
        </m:r>
      </m:oMath>
      <w:r>
        <w:t xml:space="preserve">),</w:t>
      </w:r>
      <w:r>
        <w:t xml:space="preserve"> </w:t>
      </w:r>
      <m:oMath>
        <m:acc>
          <m:accPr>
            <m:chr m:val="⃗"/>
          </m:accPr>
          <m:e>
            <m:r>
              <m:t>ȷ</m:t>
            </m:r>
          </m:e>
        </m:acc>
      </m:oMath>
      <w:r>
        <w:t xml:space="preserve"> </w:t>
      </w:r>
      <w:r>
        <w:t xml:space="preserve">are aceeași direcție și sens cu viteza</w:t>
      </w:r>
      <w:r>
        <w:t xml:space="preserve"> </w:t>
      </w:r>
      <m:oMath>
        <m:acc>
          <m:accPr>
            <m:chr m:val="⃗"/>
          </m:accPr>
          <m:e>
            <m:r>
              <m:t>v</m:t>
            </m:r>
          </m:e>
        </m:acc>
      </m:oMath>
      <w:r>
        <w:t xml:space="preserve">: purtătorul și vectorul densitate de curent</w:t>
      </w:r>
      <w:r>
        <w:t xml:space="preserve"> </w:t>
      </w:r>
      <w:r>
        <w:t xml:space="preserve">“merg”</w:t>
      </w:r>
      <w:r>
        <w:t xml:space="preserve"> </w:t>
      </w:r>
      <w:r>
        <w:t xml:space="preserve">în aceeași direcție.</w:t>
      </w:r>
    </w:p>
    <w:p>
      <w:pPr>
        <w:pStyle w:val="Compact"/>
        <w:numPr>
          <w:ilvl w:val="0"/>
          <w:numId w:val="1002"/>
        </w:numPr>
      </w:pPr>
      <w:r>
        <w:t xml:space="preserve">Dacă particula este</w:t>
      </w:r>
      <w:r>
        <w:t xml:space="preserve"> </w:t>
      </w:r>
      <w:r>
        <w:rPr>
          <w:b/>
          <w:bCs/>
        </w:rPr>
        <w:t xml:space="preserve">negativă</w:t>
      </w:r>
      <w:r>
        <w:t xml:space="preserve"> </w:t>
      </w:r>
      <w:r>
        <w:t xml:space="preserve">(</w:t>
      </w:r>
      <m:oMath>
        <m:r>
          <m:t>q</m:t>
        </m:r>
        <m:r>
          <m:rPr>
            <m:sty m:val="p"/>
          </m:rPr>
          <m:t>&lt;</m:t>
        </m:r>
        <m:r>
          <m:t>0</m:t>
        </m:r>
      </m:oMath>
      <w:r>
        <w:t xml:space="preserve">, de exemplu un electron),</w:t>
      </w:r>
      <w:r>
        <w:t xml:space="preserve"> </w:t>
      </w:r>
      <m:oMath>
        <m:acc>
          <m:accPr>
            <m:chr m:val="⃗"/>
          </m:accPr>
          <m:e>
            <m:r>
              <m:t>ȷ</m:t>
            </m:r>
          </m:e>
        </m:acc>
      </m:oMath>
      <w:r>
        <w:t xml:space="preserve"> </w:t>
      </w:r>
      <w:r>
        <w:t xml:space="preserve">are sens</w:t>
      </w:r>
      <w:r>
        <w:t xml:space="preserve"> </w:t>
      </w:r>
      <w:r>
        <w:rPr>
          <w:b/>
          <w:bCs/>
        </w:rPr>
        <w:t xml:space="preserve">opus</w:t>
      </w:r>
      <w:r>
        <w:t xml:space="preserve"> </w:t>
      </w:r>
      <w:r>
        <w:t xml:space="preserve">vitezei: purtătorul se deplasează într-un sens, dar vectorul densitate de curent arată în sensul celălalt.</w:t>
      </w:r>
    </w:p>
    <w:p>
      <w:pPr>
        <w:pStyle w:val="FirstParagraph"/>
      </w:pPr>
      <w:r>
        <w:t xml:space="preserve">Aceasta este exact situația dintr-un fir metalic obișnuit: electronii de conducție se deplasează dinspre borna negativă spre cea pozitivă a sursei, dar vectorul</w:t>
      </w:r>
      <w:r>
        <w:t xml:space="preserve"> </w:t>
      </w:r>
      <m:oMath>
        <m:acc>
          <m:accPr>
            <m:chr m:val="⃗"/>
          </m:accPr>
          <m:e>
            <m:r>
              <m:t>ȷ</m:t>
            </m:r>
          </m:e>
        </m:acc>
      </m:oMath>
      <w:r>
        <w:t xml:space="preserve"> </w:t>
      </w:r>
      <w:r>
        <w:t xml:space="preserve">- și, odată cu el, sensul convențional al curentului</w:t>
      </w:r>
      <w:r>
        <w:t xml:space="preserve"> </w:t>
      </w:r>
      <m:oMath>
        <m:r>
          <m:t>I</m:t>
        </m:r>
      </m:oMath>
      <w:r>
        <w:t xml:space="preserve">, moștenit istoric din vremea când se credea că purtătorii de sarcină din metale sunt pozitivi - este orientat exact invers, dinspre borna pozitivă spre cea negativă, prin circuitul exterior. Fizica nu depinde de această convenție de semn - este doar o contabilitate pe care toată lumea o folosește la fel -, dar trebuie aplicată consecvent, purtător cu purtător.</w:t>
      </w:r>
    </w:p>
    <w:p>
      <w:pPr>
        <w:pStyle w:val="BodyText"/>
      </w:pPr>
      <w:r>
        <w:t xml:space="preserve">Vectorul densitate de curent se calculează, deci, ținând cont</w:t>
      </w:r>
      <w:r>
        <w:t xml:space="preserve"> </w:t>
      </w:r>
      <w:r>
        <w:rPr>
          <w:i/>
          <w:iCs/>
        </w:rPr>
        <w:t xml:space="preserve">simultan</w:t>
      </w:r>
      <w:r>
        <w:t xml:space="preserve"> </w:t>
      </w:r>
      <w:r>
        <w:t xml:space="preserve">de sensul vitezei</w:t>
      </w:r>
      <w:r>
        <w:t xml:space="preserve"> </w:t>
      </w:r>
      <w:r>
        <w:rPr>
          <w:i/>
          <w:iCs/>
        </w:rPr>
        <w:t xml:space="preserve">și</w:t>
      </w:r>
      <w:r>
        <w:t xml:space="preserve"> </w:t>
      </w:r>
      <w:r>
        <w:t xml:space="preserve">de semnul sarcinii purtătorului: săgeata din desen reprezintă vectorul</w:t>
      </w:r>
      <w:r>
        <w:t xml:space="preserve"> </w:t>
      </w:r>
      <m:oMath>
        <m:acc>
          <m:accPr>
            <m:chr m:val="⃗"/>
          </m:accPr>
          <m:e>
            <m:r>
              <m:t>ȷ</m:t>
            </m:r>
          </m:e>
        </m:acc>
      </m:oMath>
      <w:r>
        <w:t xml:space="preserve">, în timp ce intensitatea</w:t>
      </w:r>
      <w:r>
        <w:t xml:space="preserve"> </w:t>
      </w:r>
      <m:oMath>
        <m:r>
          <m:t>I</m:t>
        </m:r>
      </m:oMath>
      <w:r>
        <w:t xml:space="preserve">, fiind o mărime scalară, nu are nicio săgeată asociată - ea capătă doar un semn algebric, o dată ce alegem arbitrar un sens de referință pentru secțiunea prin care o calculăm.</w:t>
      </w:r>
    </w:p>
    <w:p>
      <w:pPr>
        <w:pStyle w:val="CaptionedFigure"/>
      </w:pPr>
      <w:r>
        <w:drawing>
          <wp:inline>
            <wp:extent cx="5334000" cy="3000375"/>
            <wp:effectExtent b="0" l="0" r="0" t="0"/>
            <wp:docPr descr="Sensul lui vecjmath față de viteza purtătorilor" title="" id="27" name="Picture"/>
            <a:graphic>
              <a:graphicData uri="http://schemas.openxmlformats.org/drawingml/2006/picture">
                <pic:pic>
                  <pic:nvPicPr>
                    <pic:cNvPr descr="D:/Daniel/proiecte/electricitate_si_magnetism/web/public/renders/posters/c08_semn_j.png" id="28" name="Picture"/>
                    <pic:cNvPicPr>
                      <a:picLocks noChangeArrowheads="1" noChangeAspect="1"/>
                    </pic:cNvPicPr>
                  </pic:nvPicPr>
                  <pic:blipFill>
                    <a:blip r:embed="rId26"/>
                    <a:stretch>
                      <a:fillRect/>
                    </a:stretch>
                  </pic:blipFill>
                  <pic:spPr bwMode="auto">
                    <a:xfrm>
                      <a:off x="0" y="0"/>
                      <a:ext cx="5334000" cy="3000375"/>
                    </a:xfrm>
                    <a:prstGeom prst="rect">
                      <a:avLst/>
                    </a:prstGeom>
                    <a:noFill/>
                    <a:ln w="9525">
                      <a:noFill/>
                      <a:headEnd/>
                      <a:tailEnd/>
                    </a:ln>
                  </pic:spPr>
                </pic:pic>
              </a:graphicData>
            </a:graphic>
          </wp:inline>
        </w:drawing>
      </w:r>
    </w:p>
    <w:p>
      <w:pPr>
        <w:pStyle w:val="ImageCaption"/>
      </w:pPr>
      <w:r>
        <w:t xml:space="preserve">Sensul lui vecjmath față de viteza purtătorilor</w:t>
      </w:r>
    </w:p>
    <w:bookmarkEnd w:id="29"/>
    <w:bookmarkStart w:id="30" w:name="X18d1342476eddaf81443a84c08b80501013c294"/>
    <w:p>
      <w:pPr>
        <w:pStyle w:val="Heading3"/>
      </w:pPr>
      <w:r>
        <w:t xml:space="preserve">Exemplu numeric: densitatea de curent într-un fir de cupru</w:t>
      </w:r>
    </w:p>
    <w:p>
      <w:pPr>
        <w:pStyle w:val="FirstParagraph"/>
      </w:pPr>
      <w:r>
        <w:rPr>
          <w:b/>
          <w:bCs/>
        </w:rPr>
        <w:t xml:space="preserve">Date:</w:t>
      </w:r>
      <w:r>
        <w:t xml:space="preserve"> </w:t>
      </w:r>
      <w:r>
        <w:t xml:space="preserve">un fir de cupru cu secțiunea</w:t>
      </w:r>
      <w:r>
        <w:t xml:space="preserve"> </w:t>
      </w:r>
      <m:oMath>
        <m:r>
          <m:t>S</m:t>
        </m:r>
        <m:r>
          <m:rPr>
            <m:sty m:val="p"/>
          </m:rPr>
          <m:t>=</m:t>
        </m:r>
        <m:r>
          <m:t>2</m:t>
        </m:r>
        <m:r>
          <m:t> </m:t>
        </m:r>
        <m:r>
          <m:rPr>
            <m:sty m:val="p"/>
          </m:rPr>
          <m:t>m</m:t>
        </m:r>
        <m:sSup>
          <m:e>
            <m:r>
              <m:rPr>
                <m:sty m:val="p"/>
              </m:rPr>
              <m:t>m</m:t>
            </m:r>
          </m:e>
          <m:sup>
            <m:r>
              <m:rPr>
                <m:sty m:val="p"/>
              </m:rPr>
              <m:t>2</m:t>
            </m:r>
          </m:sup>
        </m:sSup>
        <m:r>
          <m:rPr>
            <m:sty m:val="p"/>
          </m:rPr>
          <m:t>=</m:t>
        </m:r>
        <m:r>
          <m:t>2</m:t>
        </m:r>
        <m:r>
          <m:rPr>
            <m:sty m:val="p"/>
          </m:rPr>
          <m:t>×</m:t>
        </m:r>
        <m:sSup>
          <m:e>
            <m:r>
              <m:t>10</m:t>
            </m:r>
          </m:e>
          <m:sup>
            <m:r>
              <m:rPr>
                <m:sty m:val="p"/>
              </m:rPr>
              <m:t>−</m:t>
            </m:r>
            <m:r>
              <m:t>6</m:t>
            </m:r>
          </m:sup>
        </m:sSup>
        <m:r>
          <m:t> </m:t>
        </m:r>
        <m:sSup>
          <m:e>
            <m:r>
              <m:rPr>
                <m:sty m:val="p"/>
              </m:rPr>
              <m:t>m</m:t>
            </m:r>
          </m:e>
          <m:sup>
            <m:r>
              <m:rPr>
                <m:sty m:val="p"/>
              </m:rPr>
              <m:t>2</m:t>
            </m:r>
          </m:sup>
        </m:sSup>
      </m:oMath>
      <w:r>
        <w:t xml:space="preserve">, parcurs de un curent</w:t>
      </w:r>
      <w:r>
        <w:t xml:space="preserve"> </w:t>
      </w:r>
      <m:oMath>
        <m:r>
          <m:t>I</m:t>
        </m:r>
        <m:r>
          <m:rPr>
            <m:sty m:val="p"/>
          </m:rPr>
          <m:t>=</m:t>
        </m:r>
        <m:r>
          <m:t>10</m:t>
        </m:r>
        <m:r>
          <m:t> </m:t>
        </m:r>
        <m:r>
          <m:rPr>
            <m:sty m:val="p"/>
          </m:rPr>
          <m:t>A</m:t>
        </m:r>
      </m:oMath>
      <w:r>
        <w:t xml:space="preserve">, uniform distribuit pe secțiune. Concentrația electronilor de conducție în cupru este</w:t>
      </w:r>
      <w:r>
        <w:t xml:space="preserve"> </w:t>
      </w:r>
      <m:oMath>
        <m:r>
          <m:t>n</m:t>
        </m:r>
        <m:r>
          <m:rPr>
            <m:sty m:val="p"/>
          </m:rPr>
          <m:t>≈</m:t>
        </m:r>
        <m:r>
          <m:t>8</m:t>
        </m:r>
        <m:r>
          <m:rPr>
            <m:sty m:val="p"/>
          </m:rPr>
          <m:t>,</m:t>
        </m:r>
        <m:r>
          <m:t>5</m:t>
        </m:r>
        <m:r>
          <m:rPr>
            <m:sty m:val="p"/>
          </m:rPr>
          <m:t>×</m:t>
        </m:r>
        <m:sSup>
          <m:e>
            <m:r>
              <m:t>10</m:t>
            </m:r>
          </m:e>
          <m:sup>
            <m:r>
              <m:t>28</m:t>
            </m:r>
          </m:sup>
        </m:sSup>
        <m:r>
          <m:t> </m:t>
        </m:r>
        <m:sSup>
          <m:e>
            <m:r>
              <m:rPr>
                <m:sty m:val="p"/>
              </m:rPr>
              <m:t>m</m:t>
            </m:r>
          </m:e>
          <m:sup>
            <m:r>
              <m:rPr>
                <m:sty m:val="p"/>
              </m:rPr>
              <m:t>−</m:t>
            </m:r>
            <m:r>
              <m:rPr>
                <m:sty m:val="p"/>
              </m:rPr>
              <m:t>3</m:t>
            </m:r>
          </m:sup>
        </m:sSup>
      </m:oMath>
      <w:r>
        <w:t xml:space="preserve"> </w:t>
      </w:r>
      <w:r>
        <w:t xml:space="preserve">(aproximativ un electron liber per atom), iar sarcina elementară este</w:t>
      </w:r>
      <w:r>
        <w:t xml:space="preserve"> </w:t>
      </w:r>
      <m:oMath>
        <m:r>
          <m:t>e</m:t>
        </m:r>
        <m:r>
          <m:rPr>
            <m:sty m:val="p"/>
          </m:rPr>
          <m:t>≈</m:t>
        </m:r>
        <m:r>
          <m:t>1</m:t>
        </m:r>
        <m:r>
          <m:rPr>
            <m:sty m:val="p"/>
          </m:rPr>
          <m:t>,</m:t>
        </m:r>
        <m:r>
          <m:t>6</m:t>
        </m:r>
        <m:r>
          <m:rPr>
            <m:sty m:val="p"/>
          </m:rPr>
          <m:t>×</m:t>
        </m:r>
        <m:sSup>
          <m:e>
            <m:r>
              <m:t>10</m:t>
            </m:r>
          </m:e>
          <m:sup>
            <m:r>
              <m:rPr>
                <m:sty m:val="p"/>
              </m:rPr>
              <m:t>−</m:t>
            </m:r>
            <m:r>
              <m:t>19</m:t>
            </m:r>
          </m:sup>
        </m:sSup>
        <m:r>
          <m:t> </m:t>
        </m:r>
        <m:r>
          <m:rPr>
            <m:sty m:val="p"/>
          </m:rPr>
          <m:t>C</m:t>
        </m:r>
      </m:oMath>
      <w:r>
        <w:t xml:space="preserve">.</w:t>
      </w:r>
    </w:p>
    <w:p>
      <w:pPr>
        <w:pStyle w:val="BodyText"/>
      </w:pPr>
      <w:r>
        <w:rPr>
          <w:b/>
          <w:bCs/>
        </w:rPr>
        <w:t xml:space="preserve">Cerință:</w:t>
      </w:r>
      <w:r>
        <w:t xml:space="preserve"> </w:t>
      </w:r>
      <w:r>
        <w:t xml:space="preserve">densitatea de curent</w:t>
      </w:r>
      <w:r>
        <w:t xml:space="preserve"> </w:t>
      </w:r>
      <m:oMath>
        <m:r>
          <m:t>j</m:t>
        </m:r>
      </m:oMath>
      <w:r>
        <w:t xml:space="preserve"> </w:t>
      </w:r>
      <w:r>
        <w:t xml:space="preserve">și viteza de drift</w:t>
      </w:r>
      <w:r>
        <w:t xml:space="preserve"> </w:t>
      </w:r>
      <m:oMath>
        <m:r>
          <m:t>v</m:t>
        </m:r>
      </m:oMath>
      <w:r>
        <w:t xml:space="preserve"> </w:t>
      </w:r>
      <w:r>
        <w:t xml:space="preserve">a electronilor de conducție.</w:t>
      </w:r>
    </w:p>
    <w:p>
      <w:pPr>
        <w:pStyle w:val="BodyText"/>
      </w:pPr>
      <w:r>
        <w:rPr>
          <w:b/>
          <w:bCs/>
        </w:rPr>
        <w:t xml:space="preserve">Rezolvare:</w:t>
      </w:r>
      <w:r>
        <w:t xml:space="preserve"> </w:t>
      </w:r>
      <w:r>
        <w:t xml:space="preserve">secțiunea fiind perpendiculară pe curgere (</w:t>
      </w:r>
      <m:oMath>
        <m:r>
          <m:rPr>
            <m:sty m:val="p"/>
          </m:rPr>
          <m:t>Δ</m:t>
        </m:r>
        <m:sSub>
          <m:e>
            <m:r>
              <m:t>S</m:t>
            </m:r>
          </m:e>
          <m:sub>
            <m:r>
              <m:t>m</m:t>
            </m:r>
          </m:sub>
        </m:sSub>
        <m:r>
          <m:rPr>
            <m:sty m:val="p"/>
          </m:rPr>
          <m:t>=</m:t>
        </m:r>
        <m:r>
          <m:t>S</m:t>
        </m:r>
      </m:oMath>
      <w:r>
        <w:t xml:space="preserve">), densitatea de curent rezultă direct din</w:t>
      </w:r>
      <w:r>
        <w:t xml:space="preserve"> </w:t>
      </w:r>
      <m:oMath>
        <m:r>
          <m:t>I</m:t>
        </m:r>
        <m:r>
          <m:rPr>
            <m:sty m:val="p"/>
          </m:rPr>
          <m:t>=</m:t>
        </m:r>
        <m:r>
          <m:t>j</m:t>
        </m:r>
        <m:r>
          <m:t>S</m:t>
        </m:r>
      </m:oMath>
      <w:r>
        <w:t xml:space="preserve">:</w:t>
      </w:r>
    </w:p>
    <w:p>
      <w:pPr>
        <w:pStyle w:val="BodyText"/>
      </w:pPr>
      <m:oMathPara>
        <m:oMathParaPr>
          <m:jc m:val="center"/>
        </m:oMathParaPr>
        <m:oMath>
          <m:r>
            <m:t>j</m:t>
          </m:r>
          <m:r>
            <m:rPr>
              <m:sty m:val="p"/>
            </m:rPr>
            <m:t>=</m:t>
          </m:r>
          <m:f>
            <m:fPr>
              <m:type m:val="bar"/>
            </m:fPr>
            <m:num>
              <m:r>
                <m:t>I</m:t>
              </m:r>
            </m:num>
            <m:den>
              <m:r>
                <m:t>S</m:t>
              </m:r>
            </m:den>
          </m:f>
          <m:r>
            <m:rPr>
              <m:sty m:val="p"/>
            </m:rPr>
            <m:t>=</m:t>
          </m:r>
          <m:f>
            <m:fPr>
              <m:type m:val="bar"/>
            </m:fPr>
            <m:num>
              <m:r>
                <m:t>10</m:t>
              </m:r>
            </m:num>
            <m:den>
              <m:r>
                <m:t>2</m:t>
              </m:r>
              <m:r>
                <m:rPr>
                  <m:sty m:val="p"/>
                </m:rPr>
                <m:t>×</m:t>
              </m:r>
              <m:sSup>
                <m:e>
                  <m:r>
                    <m:t>10</m:t>
                  </m:r>
                </m:e>
                <m:sup>
                  <m:r>
                    <m:rPr>
                      <m:sty m:val="p"/>
                    </m:rPr>
                    <m:t>−</m:t>
                  </m:r>
                  <m:r>
                    <m:t>6</m:t>
                  </m:r>
                </m:sup>
              </m:sSup>
            </m:den>
          </m:f>
          <m:r>
            <m:rPr>
              <m:sty m:val="p"/>
            </m:rPr>
            <m:t>=</m:t>
          </m:r>
          <m:r>
            <m:t>5</m:t>
          </m:r>
          <m:r>
            <m:rPr>
              <m:sty m:val="p"/>
            </m:rPr>
            <m:t>×</m:t>
          </m:r>
          <m:sSup>
            <m:e>
              <m:r>
                <m:t>10</m:t>
              </m:r>
            </m:e>
            <m:sup>
              <m:r>
                <m:t>6</m:t>
              </m:r>
            </m:sup>
          </m:sSup>
          <m:r>
            <m:t> </m:t>
          </m:r>
          <m:r>
            <m:rPr>
              <m:sty m:val="p"/>
            </m:rPr>
            <m:t>A</m:t>
          </m:r>
          <m:r>
            <m:rPr>
              <m:sty m:val="p"/>
            </m:rPr>
            <m:t>/</m:t>
          </m:r>
          <m:sSup>
            <m:e>
              <m:r>
                <m:rPr>
                  <m:sty m:val="p"/>
                </m:rPr>
                <m:t>m</m:t>
              </m:r>
            </m:e>
            <m:sup>
              <m:r>
                <m:rPr>
                  <m:sty m:val="p"/>
                </m:rPr>
                <m:t>2</m:t>
              </m:r>
            </m:sup>
          </m:sSup>
          <m:r>
            <m:rPr>
              <m:sty m:val="p"/>
            </m:rPr>
            <m:t>.</m:t>
          </m:r>
        </m:oMath>
      </m:oMathPara>
    </w:p>
    <w:p>
      <w:pPr>
        <w:pStyle w:val="FirstParagraph"/>
      </w:pPr>
      <w:r>
        <w:t xml:space="preserve">Din particularizarea</w:t>
      </w:r>
      <w:r>
        <w:t xml:space="preserve"> </w:t>
      </w:r>
      <m:oMath>
        <m:r>
          <m:t>j</m:t>
        </m:r>
        <m:r>
          <m:rPr>
            <m:sty m:val="p"/>
          </m:rPr>
          <m:t>=</m:t>
        </m:r>
        <m:r>
          <m:t>q</m:t>
        </m:r>
        <m:r>
          <m:t>n</m:t>
        </m:r>
        <m:r>
          <m:t>v</m:t>
        </m:r>
      </m:oMath>
      <w:r>
        <w:t xml:space="preserve"> </w:t>
      </w:r>
      <w:r>
        <w:t xml:space="preserve">(în modul, cu</w:t>
      </w:r>
      <w:r>
        <w:t xml:space="preserve"> </w:t>
      </w:r>
      <m:oMath>
        <m:r>
          <m:t>q</m:t>
        </m:r>
        <m:r>
          <m:rPr>
            <m:sty m:val="p"/>
          </m:rPr>
          <m:t>=</m:t>
        </m:r>
        <m:r>
          <m:t>e</m:t>
        </m:r>
      </m:oMath>
      <w:r>
        <w:t xml:space="preserve">), viteza purtătorilor este:</w:t>
      </w:r>
    </w:p>
    <w:p>
      <w:pPr>
        <w:pStyle w:val="BodyText"/>
      </w:pPr>
      <m:oMathPara>
        <m:oMathParaPr>
          <m:jc m:val="center"/>
        </m:oMathParaPr>
        <m:oMath>
          <m:r>
            <m:t>v</m:t>
          </m:r>
          <m:r>
            <m:rPr>
              <m:sty m:val="p"/>
            </m:rPr>
            <m:t>=</m:t>
          </m:r>
          <m:f>
            <m:fPr>
              <m:type m:val="bar"/>
            </m:fPr>
            <m:num>
              <m:r>
                <m:t>j</m:t>
              </m:r>
            </m:num>
            <m:den>
              <m:r>
                <m:t>n</m:t>
              </m:r>
              <m:r>
                <m:t>e</m:t>
              </m:r>
            </m:den>
          </m:f>
          <m:r>
            <m:rPr>
              <m:sty m:val="p"/>
            </m:rPr>
            <m:t>=</m:t>
          </m:r>
          <m:f>
            <m:fPr>
              <m:type m:val="bar"/>
            </m:fPr>
            <m:num>
              <m:r>
                <m:t>5</m:t>
              </m:r>
              <m:r>
                <m:rPr>
                  <m:sty m:val="p"/>
                </m:rPr>
                <m:t>×</m:t>
              </m:r>
              <m:sSup>
                <m:e>
                  <m:r>
                    <m:t>10</m:t>
                  </m:r>
                </m:e>
                <m:sup>
                  <m:r>
                    <m:t>6</m:t>
                  </m:r>
                </m:sup>
              </m:sSup>
            </m:num>
            <m:den>
              <m:r>
                <m:rPr>
                  <m:sty m:val="p"/>
                </m:rPr>
                <m:t>(</m:t>
              </m:r>
              <m:r>
                <m:t>8</m:t>
              </m:r>
              <m:r>
                <m:rPr>
                  <m:sty m:val="p"/>
                </m:rPr>
                <m:t>,</m:t>
              </m:r>
              <m:r>
                <m:t>5</m:t>
              </m:r>
              <m:r>
                <m:rPr>
                  <m:sty m:val="p"/>
                </m:rPr>
                <m:t>×</m:t>
              </m:r>
              <m:sSup>
                <m:e>
                  <m:r>
                    <m:t>10</m:t>
                  </m:r>
                </m:e>
                <m:sup>
                  <m:r>
                    <m:t>28</m:t>
                  </m:r>
                </m:sup>
              </m:sSup>
              <m:r>
                <m:rPr>
                  <m:sty m:val="p"/>
                </m:rPr>
                <m:t>)</m:t>
              </m:r>
              <m:r>
                <m:rPr>
                  <m:sty m:val="p"/>
                </m:rPr>
                <m:t>(</m:t>
              </m:r>
              <m:r>
                <m:t>1</m:t>
              </m:r>
              <m:r>
                <m:rPr>
                  <m:sty m:val="p"/>
                </m:rPr>
                <m:t>,</m:t>
              </m:r>
              <m:r>
                <m:t>6</m:t>
              </m:r>
              <m:r>
                <m:rPr>
                  <m:sty m:val="p"/>
                </m:rPr>
                <m:t>×</m:t>
              </m:r>
              <m:sSup>
                <m:e>
                  <m:r>
                    <m:t>10</m:t>
                  </m:r>
                </m:e>
                <m:sup>
                  <m:r>
                    <m:rPr>
                      <m:sty m:val="p"/>
                    </m:rPr>
                    <m:t>−</m:t>
                  </m:r>
                  <m:r>
                    <m:t>19</m:t>
                  </m:r>
                </m:sup>
              </m:sSup>
              <m:r>
                <m:rPr>
                  <m:sty m:val="p"/>
                </m:rPr>
                <m:t>)</m:t>
              </m:r>
            </m:den>
          </m:f>
          <m:r>
            <m:rPr>
              <m:sty m:val="p"/>
            </m:rPr>
            <m:t>≈</m:t>
          </m:r>
          <m:r>
            <m:t>3</m:t>
          </m:r>
          <m:r>
            <m:rPr>
              <m:sty m:val="p"/>
            </m:rPr>
            <m:t>,</m:t>
          </m:r>
          <m:r>
            <m:t>7</m:t>
          </m:r>
          <m:r>
            <m:rPr>
              <m:sty m:val="p"/>
            </m:rPr>
            <m:t>×</m:t>
          </m:r>
          <m:sSup>
            <m:e>
              <m:r>
                <m:t>10</m:t>
              </m:r>
            </m:e>
            <m:sup>
              <m:r>
                <m:rPr>
                  <m:sty m:val="p"/>
                </m:rPr>
                <m:t>−</m:t>
              </m:r>
              <m:r>
                <m:t>4</m:t>
              </m:r>
            </m:sup>
          </m:sSup>
          <m:r>
            <m:t> </m:t>
          </m:r>
          <m:r>
            <m:rPr>
              <m:sty m:val="p"/>
            </m:rPr>
            <m:t>m</m:t>
          </m:r>
          <m:r>
            <m:rPr>
              <m:sty m:val="p"/>
            </m:rPr>
            <m:t>/</m:t>
          </m:r>
          <m:r>
            <m:rPr>
              <m:sty m:val="p"/>
            </m:rPr>
            <m:t>s</m:t>
          </m:r>
          <m:r>
            <m:rPr>
              <m:sty m:val="p"/>
            </m:rPr>
            <m:t>≈</m:t>
          </m:r>
          <m:r>
            <m:t>0</m:t>
          </m:r>
          <m:r>
            <m:rPr>
              <m:sty m:val="p"/>
            </m:rPr>
            <m:t>,</m:t>
          </m:r>
          <m:r>
            <m:t>37</m:t>
          </m:r>
          <m:r>
            <m:t> </m:t>
          </m:r>
          <m:r>
            <m:rPr>
              <m:sty m:val="p"/>
            </m:rPr>
            <m:t>m</m:t>
          </m:r>
          <m:r>
            <m:rPr>
              <m:sty m:val="p"/>
            </m:rPr>
            <m:t>m</m:t>
          </m:r>
          <m:r>
            <m:rPr>
              <m:sty m:val="p"/>
            </m:rPr>
            <m:t>/</m:t>
          </m:r>
          <m:r>
            <m:rPr>
              <m:sty m:val="p"/>
            </m:rPr>
            <m:t>s</m:t>
          </m:r>
          <m:r>
            <m:rPr>
              <m:sty m:val="p"/>
            </m:rPr>
            <m:t>.</m:t>
          </m:r>
        </m:oMath>
      </m:oMathPara>
    </w:p>
    <w:p>
      <w:pPr>
        <w:pStyle w:val="FirstParagraph"/>
      </w:pPr>
      <w:r>
        <w:t xml:space="preserve">Rezultatul este surprinzător: purtătorii unui curent de</w:t>
      </w:r>
      <w:r>
        <w:t xml:space="preserve"> </w:t>
      </w:r>
      <m:oMath>
        <m:r>
          <m:t>10</m:t>
        </m:r>
        <m:r>
          <m:t> </m:t>
        </m:r>
        <m:r>
          <m:rPr>
            <m:sty m:val="p"/>
          </m:rPr>
          <m:t>A</m:t>
        </m:r>
      </m:oMath>
      <w:r>
        <w:t xml:space="preserve"> </w:t>
      </w:r>
      <w:r>
        <w:t xml:space="preserve">- un curent obișnuit, de ordinul celui folosit de un aparat electrocasnic mic - se deplasează, în medie, cu doar câteva zecimi de milimetru pe secundă. (Vectorul</w:t>
      </w:r>
      <w:r>
        <w:t xml:space="preserve"> </w:t>
      </w:r>
      <m:oMath>
        <m:acc>
          <m:accPr>
            <m:chr m:val="⃗"/>
          </m:accPr>
          <m:e>
            <m:r>
              <m:t>ȷ</m:t>
            </m:r>
          </m:e>
        </m:acc>
      </m:oMath>
      <w:r>
        <w:t xml:space="preserve">, purtătorii fiind electroni, este orientat opus vitezei lor reale de drift, conform secțiunii anterioare - dar modulul calculat mai sus rămâne cel corect.) Contrastul dintre această viteză derizorie și viteza aproape instantanee cu care se aprinde un bec, la acționarea întrerupătorului, se explică astfel: nu electronii</w:t>
      </w:r>
      <w:r>
        <w:t xml:space="preserve"> </w:t>
      </w:r>
      <w:r>
        <w:t xml:space="preserve">“aleargă”</w:t>
      </w:r>
      <w:r>
        <w:t xml:space="preserve"> </w:t>
      </w:r>
      <w:r>
        <w:t xml:space="preserve">de la întrerupător până la bec, ci</w:t>
      </w:r>
      <w:r>
        <w:t xml:space="preserve"> </w:t>
      </w:r>
      <w:r>
        <w:rPr>
          <w:i/>
          <w:iCs/>
        </w:rPr>
        <w:t xml:space="preserve">câmpul electric</w:t>
      </w:r>
      <w:r>
        <w:t xml:space="preserve"> </w:t>
      </w:r>
      <w:r>
        <w:t xml:space="preserve">care îi pune în mișcare se instalează de-a lungul întregului fir aproape cu viteza luminii, iar toți electronii firului - de la un capăt la altul - încep să se deplaseze, cu această viteză mică, practic simultan. Un curent electric mare nu înseamnă purtători rapizi, ci un număr enorm de purtători, fiecare mișcându-se foarte încet.</w:t>
      </w:r>
    </w:p>
    <w:bookmarkEnd w:id="30"/>
    <w:bookmarkEnd w:id="3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ro"/>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10" Target="media/rId10.svg" /><Relationship Type="http://schemas.openxmlformats.org/officeDocument/2006/relationships/image" Id="rId18" Target="media/rId18.svg" /><Relationship Type="http://schemas.openxmlformats.org/officeDocument/2006/relationships/image" Id="rId21" Target="media/rId21.png" /><Relationship Type="http://schemas.openxmlformats.org/officeDocument/2006/relationships/image" Id="rId26" Target="media/rId26.png" /><Relationship Type="http://schemas.openxmlformats.org/officeDocument/2006/relationships/image" Id="rId13" Target="media/rId13.pn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Cursul 8: Electrocinetică. Curentul electric și densitatea de curent</dc:title>
  <dc:creator/>
  <cp:keywords/>
  <dcterms:created xsi:type="dcterms:W3CDTF">2026-07-17T15:21:14Z</dcterms:created>
  <dcterms:modified xsi:type="dcterms:W3CDTF">2026-07-17T15:21:14Z</dcterms:modified>
</cp:coreProperties>
</file>

<file path=docProps/custom.xml><?xml version="1.0" encoding="utf-8"?>
<Properties xmlns="http://schemas.openxmlformats.org/officeDocument/2006/custom-properties" xmlns:vt="http://schemas.openxmlformats.org/officeDocument/2006/docPropsVTypes"/>
</file>