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8.svg" ContentType="image/svg+xml"/>
  <Override PartName="/word/media/rId21.svg" ContentType="image/svg+xml"/>
  <Override PartName="/word/media/rId30.svg" ContentType="image/svg+xml"/>
  <Override PartName="/word/media/rId35.svg" ContentType="image/svg+xml"/>
  <Override PartName="/word/media/rId39.svg" ContentType="image/svg+xml"/>
  <Override PartName="/word/media/rId10.svg" ContentType="image/svg+xml"/>
  <Override PartName="/word/media/rId13.svg" ContentType="image/svg+xml"/>
  <Override PartName="/word/media/rId2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Cursul 3: Teoremele Stokes și Gauss-Ostrogradski; legea lui Gauss</w:t>
      </w:r>
    </w:p>
    <w:bookmarkStart w:id="9" w:name="X93cdf73cdb2c98f55bb64f811d961c7604acaf7"/>
    <w:p>
      <w:pPr>
        <w:pStyle w:val="Heading2"/>
      </w:pPr>
      <w:r>
        <w:t xml:space="preserve">Reamintire: componente carteziene ale rotorului</w:t>
      </w:r>
    </w:p>
    <w:p>
      <w:pPr>
        <w:pStyle w:val="FirstParagraph"/>
      </w:pPr>
      <w:r>
        <w:t xml:space="preserve">Fie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un câmp vectorial cu componentele</w:t>
      </w:r>
      <w:r>
        <w:t xml:space="preserve"> </w:t>
      </w:r>
      <m:oMath>
        <m:r>
          <m:rPr>
            <m:sty m:val="p"/>
          </m:rPr>
          <m:t>(</m:t>
        </m:r>
        <m:sSub>
          <m:e>
            <m:r>
              <m:t>A</m:t>
            </m:r>
          </m:e>
          <m:sub>
            <m:r>
              <m:t>x</m:t>
            </m:r>
          </m:sub>
        </m:sSub>
        <m:r>
          <m:rPr>
            <m:sty m:val="p"/>
          </m:rPr>
          <m:t>,</m:t>
        </m:r>
        <m:sSub>
          <m:e>
            <m:r>
              <m:t>A</m:t>
            </m:r>
          </m:e>
          <m:sub>
            <m:r>
              <m:t>y</m:t>
            </m:r>
          </m:sub>
        </m:sSub>
        <m:r>
          <m:rPr>
            <m:sty m:val="p"/>
          </m:rPr>
          <m:t>,</m:t>
        </m:r>
        <m:sSub>
          <m:e>
            <m:r>
              <m:t>A</m:t>
            </m:r>
          </m:e>
          <m:sub>
            <m:r>
              <m:t>z</m:t>
            </m:r>
          </m:sub>
        </m:sSub>
        <m:r>
          <m:rPr>
            <m:sty m:val="p"/>
          </m:rPr>
          <m:t>)</m:t>
        </m:r>
      </m:oMath>
      <w:r>
        <w:t xml:space="preserve">.</w:t>
      </w:r>
      <w:r>
        <w:t xml:space="preserve"> </w:t>
      </w:r>
      <w:r>
        <w:t xml:space="preserve">Componentele rotorului în coordonate carteziene sunt: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A</m:t>
                  </m:r>
                </m:e>
              </m:acc>
              <m:sSub>
                <m:e>
                  <m:r>
                    <m:rPr>
                      <m:sty m:val="p"/>
                    </m:rPr>
                    <m:t>)</m:t>
                  </m:r>
                </m:e>
                <m:sub>
                  <m:r>
                    <m:t>x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y</m:t>
                  </m:r>
                </m:den>
              </m:f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y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z</m:t>
                  </m:r>
                </m:den>
              </m:f>
              <m:r>
                <m:rPr>
                  <m:sty m:val="p"/>
                </m:rPr>
                <m:t>,</m:t>
              </m:r>
            </m:e>
            <m:e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A</m:t>
                  </m:r>
                </m:e>
              </m:acc>
              <m:sSub>
                <m:e>
                  <m:r>
                    <m:rPr>
                      <m:sty m:val="p"/>
                    </m:rPr>
                    <m:t>)</m:t>
                  </m:r>
                </m:e>
                <m:sub>
                  <m:r>
                    <m:t>y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x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z</m:t>
                  </m:r>
                </m:den>
              </m:f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x</m:t>
                  </m:r>
                </m:den>
              </m:f>
              <m:r>
                <m:rPr>
                  <m:sty m:val="p"/>
                </m:rPr>
                <m:t>,</m:t>
              </m:r>
            </m:e>
            <m:e>
              <m:r>
                <m:rPr>
                  <m:sty m:val="p"/>
                </m:rPr>
                <m:t>(</m:t>
              </m:r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A</m:t>
                  </m:r>
                </m:e>
              </m:acc>
              <m:sSub>
                <m:e>
                  <m:r>
                    <m:rPr>
                      <m:sty m:val="p"/>
                    </m:rPr>
                    <m:t>)</m:t>
                  </m:r>
                </m:e>
                <m:sub>
                  <m:r>
                    <m:t>z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y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x</m:t>
                  </m:r>
                </m:den>
              </m:f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sSub>
                    <m:e>
                      <m:r>
                        <m:t>A</m:t>
                      </m:r>
                    </m:e>
                    <m:sub>
                      <m:r>
                        <m:t>x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y</m:t>
                  </m:r>
                </m:den>
              </m:f>
              <m:r>
                <m:rPr>
                  <m:sty m:val="p"/>
                </m:rPr>
                <m:t>.</m:t>
              </m:r>
            </m:e>
          </m:eqArr>
        </m:oMath>
      </m:oMathPara>
    </w:p>
    <w:p>
      <w:pPr>
        <w:pStyle w:val="FirstParagraph"/>
      </w:pPr>
      <w:r>
        <w:rPr>
          <w:b/>
          <w:bCs/>
        </w:rPr>
        <w:t xml:space="preserve">Observație.</w:t>
      </w:r>
      <w:r>
        <w:t xml:space="preserve"> </w:t>
      </w:r>
      <w:r>
        <w:t xml:space="preserve">Operatorii diferențiali</w:t>
      </w:r>
      <w:r>
        <w:t xml:space="preserve"> </w:t>
      </w:r>
      <m:oMath>
        <m:r>
          <m:rPr>
            <m:sty m:val="p"/>
          </m:rPr>
          <m:t>grad</m:t>
        </m:r>
        <m:r>
          <m:t>f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div</m:t>
        </m:r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rot</m:t>
        </m:r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sunt definiți</w:t>
      </w:r>
      <w:r>
        <w:t xml:space="preserve"> </w:t>
      </w:r>
      <w:r>
        <w:rPr>
          <w:i/>
          <w:iCs/>
        </w:rPr>
        <w:t xml:space="preserve">într-un punct</w:t>
      </w:r>
      <w:r>
        <w:t xml:space="preserve"> </w:t>
      </w:r>
      <w:r>
        <w:t xml:space="preserve">al câmpului.</w:t>
      </w:r>
    </w:p>
    <w:bookmarkEnd w:id="9"/>
    <w:bookmarkStart w:id="17" w:name="teorema-lui-stokes-teorema-circulației"/>
    <w:p>
      <w:pPr>
        <w:pStyle w:val="Heading2"/>
      </w:pPr>
      <w:r>
        <w:t xml:space="preserve">Teorema lui Stokes (teorema circulației)</w:t>
      </w:r>
    </w:p>
    <w:p>
      <w:pPr>
        <w:pStyle w:val="FirstParagraph"/>
      </w:pPr>
      <w:r>
        <w:rPr>
          <w:b/>
          <w:bCs/>
        </w:rPr>
        <w:t xml:space="preserve">Teorema Stokes.</w:t>
      </w:r>
      <w:r>
        <w:t xml:space="preserve"> </w:t>
      </w:r>
      <w:r>
        <w:t xml:space="preserve">Fie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un câmp vectorial de clasă</w:t>
      </w:r>
      <w:r>
        <w:t xml:space="preserve"> </w:t>
      </w:r>
      <m:oMath>
        <m:sSup>
          <m:e>
            <m:r>
              <m:t>C</m:t>
            </m:r>
          </m:e>
          <m:sup>
            <m:r>
              <m:t>1</m:t>
            </m:r>
          </m:sup>
        </m:sSup>
      </m:oMath>
      <w:r>
        <w:t xml:space="preserve"> </w:t>
      </w:r>
      <w:r>
        <w:t xml:space="preserve">și</w:t>
      </w:r>
      <w:r>
        <w:t xml:space="preserve"> </w:t>
      </w:r>
      <m:oMath>
        <m:r>
          <m:rPr>
            <m:sty m:val="p"/>
          </m:rPr>
          <m:t>Γ</m:t>
        </m:r>
      </m:oMath>
      <w:r>
        <w:t xml:space="preserve"> </w:t>
      </w:r>
      <w:r>
        <w:t xml:space="preserve">un contur închis care mărginește suprafața deschisă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. Atunci: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nary>
                <m:naryPr>
                  <m:chr m:val="∮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Γ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A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r>
                <m:t>d</m:t>
              </m:r>
              <m:acc>
                <m:accPr>
                  <m:chr m:val="⃗"/>
                </m:accPr>
                <m:e>
                  <m:r>
                    <m:t>r</m:t>
                  </m:r>
                </m:e>
              </m:acc>
              <m:r>
                <m:rPr>
                  <m:sty m:val="p"/>
                </m:rPr>
                <m:t>=</m:t>
              </m:r>
              <m:nary>
                <m:naryPr>
                  <m:chr m:val="∬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r>
                    <m:rPr>
                      <m:sty m:val="p"/>
                    </m:rPr>
                    <m:t>(</m:t>
                  </m:r>
                </m:e>
              </m:nary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A</m:t>
                  </m:r>
                </m:e>
              </m:acc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</m:e>
          </m:borderBox>
        </m:oMath>
      </m:oMathPara>
    </w:p>
    <w:p>
      <w:pPr>
        <w:pStyle w:val="FirstParagraph"/>
      </w:pPr>
      <w:r>
        <w:rPr>
          <w:b/>
          <w:bCs/>
        </w:rPr>
        <w:t xml:space="preserve">Enunț verbal.</w:t>
      </w:r>
      <w:r>
        <w:t xml:space="preserve"> </w:t>
      </w:r>
      <w:r>
        <w:t xml:space="preserve">Circulația câmpului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de-a lungul unui drum închis</w:t>
      </w:r>
      <w:r>
        <w:t xml:space="preserve"> </w:t>
      </w:r>
      <m:oMath>
        <m:r>
          <m:rPr>
            <m:sty m:val="p"/>
          </m:rPr>
          <m:t>Γ</m:t>
        </m:r>
      </m:oMath>
      <w:r>
        <w:t xml:space="preserve"> </w:t>
      </w:r>
      <w:r>
        <w:t xml:space="preserve">este egală cu fluxul</w:t>
      </w:r>
      <w:r>
        <w:t xml:space="preserve"> </w:t>
      </w:r>
      <w:r>
        <w:t xml:space="preserve">rotorului câmpului vectorial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printr-o suprafață arbitrară care se sprijină pe</w:t>
      </w:r>
      <w:r>
        <w:t xml:space="preserve"> </w:t>
      </w:r>
      <w:r>
        <w:t xml:space="preserve">curba</w:t>
      </w:r>
      <w:r>
        <w:t xml:space="preserve"> </w:t>
      </w:r>
      <m:oMath>
        <m:r>
          <m:rPr>
            <m:sty m:val="p"/>
          </m:rPr>
          <m:t>Γ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1924050" cy="1200150"/>
            <wp:effectExtent b="0" l="0" r="0" t="0"/>
            <wp:docPr descr="Suprafață deschisă Σ sprijinită pe conturul închis Π; vectorii normali unitari m și elementele de drum dr pe Π." title="" id="1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stokes_suprafata.svg" id="1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Suprafață deschisă Σ sprijinită pe conturul închis Π; vectorii normali unitari m și elementele de drum dr pe Π.</w:t>
      </w:r>
    </w:p>
    <w:p>
      <w:pPr>
        <w:pStyle w:val="CaptionedFigure"/>
      </w:pPr>
      <w:r>
        <w:drawing>
          <wp:inline>
            <wp:extent cx="1962150" cy="1381125"/>
            <wp:effectExtent b="0" l="0" r="0" t="0"/>
            <wp:docPr descr="Teorema lui Stokes: conturul închis C mărginește suprafața deschisă Σ; sensul de parcurgere al lui C și normala n respectă regula mâinii drepte." title="" id="1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stokes_surface.svg" id="1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Teorema lui Stokes: conturul închis C mărginește suprafața deschisă Σ; sensul de parcurgere al lui C și normala n respectă regula mâinii drepte.</w:t>
      </w:r>
    </w:p>
    <w:bookmarkStart w:id="16" w:name="Xe430a768d494a11b56bf81664611e15c72037fe"/>
    <w:p>
      <w:pPr>
        <w:pStyle w:val="Heading3"/>
      </w:pPr>
      <w:r>
        <w:t xml:space="preserve">Aplicație: câmpul electric static și condiția</w:t>
      </w:r>
      <w:r>
        <w:t xml:space="preserve"> </w:t>
      </w:r>
      <m:oMath>
        <m:r>
          <m:rPr>
            <m:sty m:val="p"/>
          </m:rPr>
          <m:t>rot</m:t>
        </m:r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t>0</m:t>
        </m:r>
      </m:oMath>
    </w:p>
    <w:p>
      <w:pPr>
        <w:pStyle w:val="FirstParagraph"/>
      </w:pPr>
      <w:r>
        <w:t xml:space="preserve">Presupunem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  <m:r>
          <m:rPr>
            <m:sty m:val="p"/>
          </m:rPr>
          <m:t>=</m:t>
        </m:r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(câmp electric). Atunci circulația devine: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∮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Γ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nary>
            <m:naryPr>
              <m:chr m:val="∬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r>
                <m:rPr>
                  <m:sty m:val="p"/>
                </m:rPr>
                <m:t>(</m:t>
              </m:r>
            </m:e>
          </m:nary>
          <m:r>
            <m:rPr>
              <m:sty m:val="p"/>
            </m:rPr>
            <m:t>rot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)</m:t>
          </m:r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Știm că pentru câmpul electrostatic (câmp conservativ):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∮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Γ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nary>
            <m:naryPr>
              <m:chr m:val="∬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r>
                <m:rPr>
                  <m:sty m:val="p"/>
                </m:rPr>
                <m:t>(</m:t>
              </m:r>
            </m:e>
          </m:nary>
          <m:r>
            <m:rPr>
              <m:sty m:val="p"/>
            </m:rPr>
            <m:t>rot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)</m:t>
          </m:r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Deoarece aceasta trebuie să fie valabilă pentru</w:t>
      </w:r>
      <w:r>
        <w:t xml:space="preserve"> </w:t>
      </w:r>
      <w:r>
        <w:rPr>
          <w:i/>
          <w:iCs/>
        </w:rPr>
        <w:t xml:space="preserve">orice</w:t>
      </w:r>
      <w:r>
        <w:t xml:space="preserve"> </w:t>
      </w:r>
      <w:r>
        <w:t xml:space="preserve">suprafață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, rezultă: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rPr>
                  <m:sty m:val="p"/>
                </m:rPr>
                <m:t>=</m:t>
              </m:r>
              <m:acc>
                <m:accPr>
                  <m:chr m:val="⃗"/>
                </m:accPr>
                <m:e>
                  <m:r>
                    <m:t>0</m:t>
                  </m:r>
                </m:e>
              </m:acc>
            </m:e>
          </m:borderBox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rPr>
          <w:b/>
          <w:bCs/>
        </w:rPr>
        <w:t xml:space="preserve">Observație geometrică.</w:t>
      </w:r>
      <w:r>
        <w:t xml:space="preserve"> </w:t>
      </w:r>
      <w:r>
        <w:t xml:space="preserve">Câmpul electrostatic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rPr>
          <w:i/>
          <w:iCs/>
        </w:rPr>
        <w:t xml:space="preserve">nu se rotește</w:t>
      </w:r>
      <w:r>
        <w:t xml:space="preserve"> </w:t>
      </w:r>
      <w:r>
        <w:t xml:space="preserve">(în sensul operatorului rotor); liniile sale de câmp nu formează vârtejuri.</w:t>
      </w:r>
    </w:p>
    <w:bookmarkEnd w:id="16"/>
    <w:bookmarkEnd w:id="17"/>
    <w:bookmarkStart w:id="25" w:name="X2ec8a18a9368b2d7abe6bdd18e2023068c5c3b1"/>
    <w:p>
      <w:pPr>
        <w:pStyle w:val="Heading2"/>
      </w:pPr>
      <w:r>
        <w:t xml:space="preserve">Teorema lui Gauss-Ostrogradski (teorema flux-divergență)</w:t>
      </w:r>
    </w:p>
    <w:p>
      <w:pPr>
        <w:pStyle w:val="FirstParagraph"/>
      </w:pPr>
      <w:r>
        <w:t xml:space="preserve">Fie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un câmp vectorial (nu neapărat electric) și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o</w:t>
      </w:r>
      <w:r>
        <w:t xml:space="preserve"> </w:t>
      </w:r>
      <w:r>
        <w:rPr>
          <w:i/>
          <w:iCs/>
        </w:rPr>
        <w:t xml:space="preserve">suprafață închisă</w:t>
      </w:r>
      <w:r>
        <w:t xml:space="preserve">,</w:t>
      </w:r>
      <w:r>
        <w:t xml:space="preserve"> </w:t>
      </w:r>
      <w:r>
        <w:t xml:space="preserve">care delimitează domeniul</w:t>
      </w:r>
      <w:r>
        <w:t xml:space="preserve"> </w:t>
      </w:r>
      <m:oMath>
        <m:r>
          <m:rPr>
            <m:scr m:val="script"/>
            <m:sty m:val="p"/>
          </m:rPr>
          <m:t>D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1666875" cy="1390650"/>
            <wp:effectExtent b="0" l="0" r="0" t="0"/>
            <wp:docPr descr="Domeniu D delimitat de suprafața gaussiană Σ cu normala exterioară m; element de volum dV în interior." title="" id="19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gauss_ostro_domeniu.svg" id="2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Domeniu D delimitat de suprafața gaussiană Σ cu normala exterioară m; element de volum dV în interior.</w:t>
      </w:r>
    </w:p>
    <w:p>
      <w:pPr>
        <w:pStyle w:val="CaptionedFigure"/>
      </w:pPr>
      <w:r>
        <w:drawing>
          <wp:inline>
            <wp:extent cx="1752600" cy="1628775"/>
            <wp:effectExtent b="0" l="0" r="0" t="0"/>
            <wp:docPr descr="Suprafață gaussiană închisă S care înconjoară sarcina +Q; câmpul E străbate suprafața spre exterior." title="" id="22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gauss_surface.svg" id="2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Suprafață gaussiană închisă S care înconjoară sarcina +Q; câmpul E străbate suprafața spre exterior.</w:t>
      </w:r>
    </w:p>
    <w:p>
      <w:pPr>
        <w:pStyle w:val="BodyText"/>
      </w:pPr>
      <w:r>
        <w:rPr>
          <w:b/>
          <w:bCs/>
        </w:rPr>
        <w:t xml:space="preserve">Teorema Gauss-Ostrogradski.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A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nary>
                <m:naryPr>
                  <m:chr m:val="∭"/>
                  <m:limLoc m:val="subSup"/>
                  <m:subHide m:val="off"/>
                  <m:supHide m:val="on"/>
                </m:naryPr>
                <m:sub>
                  <m:r>
                    <m:rPr>
                      <m:scr m:val="script"/>
                      <m:sty m:val="p"/>
                    </m:rPr>
                    <m:t>D</m:t>
                  </m:r>
                </m:sub>
                <m:sup>
                  <m:r>
                    <m:t>​</m:t>
                  </m:r>
                </m:sup>
                <m:e>
                  <m:r>
                    <m:rPr>
                      <m:sty m:val="p"/>
                    </m:rPr>
                    <m:t>div</m:t>
                  </m:r>
                </m:e>
              </m:nary>
              <m:acc>
                <m:accPr>
                  <m:chr m:val="⃗"/>
                </m:accPr>
                <m:e>
                  <m:r>
                    <m:t>A</m:t>
                  </m:r>
                </m:e>
              </m:acc>
              <m:r>
                <m:t> </m:t>
              </m:r>
              <m:r>
                <m:t>d</m:t>
              </m:r>
              <m:r>
                <m:t>V</m:t>
              </m:r>
            </m:e>
          </m:borderBox>
        </m:oMath>
      </m:oMathPara>
    </w:p>
    <w:p>
      <w:pPr>
        <w:pStyle w:val="FirstParagraph"/>
      </w:pPr>
      <w:r>
        <w:t xml:space="preserve">Teorema</w:t>
      </w:r>
      <w:r>
        <w:t xml:space="preserve"> </w:t>
      </w:r>
      <w:r>
        <w:rPr>
          <w:i/>
          <w:iCs/>
        </w:rPr>
        <w:t xml:space="preserve">transformă o integrală de suprafață într-o integrală de volum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Enunț verbal.</w:t>
      </w:r>
      <w:r>
        <w:t xml:space="preserve"> </w:t>
      </w:r>
      <w:r>
        <w:t xml:space="preserve">Fluxul câmpului vectorial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</m:oMath>
      <w:r>
        <w:t xml:space="preserve"> </w:t>
      </w:r>
      <w:r>
        <w:t xml:space="preserve">printr-o suprafață închisă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este egal cu</w:t>
      </w:r>
      <w:r>
        <w:t xml:space="preserve"> </w:t>
      </w:r>
      <w:r>
        <w:t xml:space="preserve">integrala pe volumul delimitat de suprafața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a divergenței câmpului vectorial.</w:t>
      </w:r>
    </w:p>
    <w:bookmarkStart w:id="24" w:name="aplicație-câmpul-electric"/>
    <w:p>
      <w:pPr>
        <w:pStyle w:val="Heading3"/>
      </w:pPr>
      <w:r>
        <w:t xml:space="preserve">Aplicație: câmpul electric</w:t>
      </w:r>
    </w:p>
    <w:p>
      <w:pPr>
        <w:pStyle w:val="FirstParagraph"/>
      </w:pPr>
      <w:r>
        <w:t xml:space="preserve">Pentru</w:t>
      </w:r>
      <w:r>
        <w:t xml:space="preserve"> </w:t>
      </w:r>
      <m:oMath>
        <m:acc>
          <m:accPr>
            <m:chr m:val="⃗"/>
          </m:accPr>
          <m:e>
            <m:r>
              <m:t>A</m:t>
            </m:r>
          </m:e>
        </m:acc>
        <m:r>
          <m:rPr>
            <m:sty m:val="p"/>
          </m:rPr>
          <m:t>=</m:t>
        </m:r>
        <m:acc>
          <m:accPr>
            <m:chr m:val="⃗"/>
          </m:accPr>
          <m:e>
            <m:r>
              <m:t>E</m:t>
            </m:r>
          </m:e>
        </m:acc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nary>
                <m:naryPr>
                  <m:chr m:val="∭"/>
                  <m:limLoc m:val="subSup"/>
                  <m:subHide m:val="off"/>
                  <m:supHide m:val="on"/>
                </m:naryPr>
                <m:sub>
                  <m:r>
                    <m:rPr>
                      <m:scr m:val="script"/>
                      <m:sty m:val="p"/>
                    </m:rPr>
                    <m:t>D</m:t>
                  </m:r>
                </m:sub>
                <m:sup>
                  <m:r>
                    <m:t>​</m:t>
                  </m:r>
                </m:sup>
                <m:e>
                  <m:r>
                    <m:rPr>
                      <m:sty m:val="p"/>
                    </m:rPr>
                    <m:t>div</m:t>
                  </m:r>
                </m:e>
              </m:nary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t> </m:t>
              </m:r>
              <m:r>
                <m:t>d</m:t>
              </m:r>
              <m:r>
                <m:t>V</m:t>
              </m:r>
            </m:e>
          </m:borderBox>
        </m:oMath>
      </m:oMathPara>
    </w:p>
    <w:bookmarkEnd w:id="24"/>
    <w:bookmarkEnd w:id="25"/>
    <w:bookmarkStart w:id="34" w:name="legea-lui-gauss"/>
    <w:p>
      <w:pPr>
        <w:pStyle w:val="Heading2"/>
      </w:pPr>
      <w:r>
        <w:t xml:space="preserve">Legea lui Gauss</w:t>
      </w:r>
    </w:p>
    <w:bookmarkStart w:id="29" w:name="Xd84cf89c437dcd629d2a1a118625b60f49763ae"/>
    <w:p>
      <w:pPr>
        <w:pStyle w:val="Heading3"/>
      </w:pPr>
      <w:r>
        <w:t xml:space="preserve">Exemplu: sarcină punctiformă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- suprafață gaussiană sferică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Flux al sarcinii punctiforme prin sfera gaussiana" title="" id="27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3_flux_sfera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Flux al sarcinii punctiforme prin sfera gaussiana</w:t>
      </w:r>
    </w:p>
    <w:p>
      <w:pPr>
        <w:pStyle w:val="BodyText"/>
      </w:pPr>
      <w:r>
        <w:t xml:space="preserve">Câmpul electric al sarcinii punctiforme</w:t>
      </w:r>
      <w:r>
        <w:t xml:space="preserve"> </w:t>
      </w:r>
      <m:oMath>
        <m:r>
          <m:t>Q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 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3</m:t>
                  </m:r>
                </m:sup>
              </m:sSup>
            </m:den>
          </m:f>
          <m:r>
            <m:t> 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 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t> </m:t>
          </m:r>
          <m:acc>
            <m:accPr>
              <m:chr m:val="̂"/>
            </m:accPr>
            <m:e>
              <m:r>
                <m:t>r</m:t>
              </m:r>
            </m:e>
          </m:acc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unde</w:t>
      </w:r>
      <w:r>
        <w:t xml:space="preserve"> </w:t>
      </w:r>
      <m:oMath>
        <m:r>
          <m:t>k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  <m:r>
              <m:t>π</m:t>
            </m:r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</m:den>
        </m:f>
      </m:oMath>
      <w:r>
        <w:t xml:space="preserve"> </w:t>
      </w:r>
      <w:r>
        <w:t xml:space="preserve">și</w:t>
      </w:r>
      <w:r>
        <w:t xml:space="preserve"> </w:t>
      </w:r>
      <m:oMath>
        <m:acc>
          <m:accPr>
            <m:chr m:val="̂"/>
          </m:accPr>
          <m:e>
            <m:r>
              <m:t>r</m:t>
            </m:r>
          </m:e>
        </m:acc>
      </m:oMath>
      <w:r>
        <w:t xml:space="preserve"> </w:t>
      </w:r>
      <w:r>
        <w:t xml:space="preserve">este versorul radial, orientat</w:t>
      </w:r>
      <w:r>
        <w:t xml:space="preserve"> </w:t>
      </w:r>
      <w:r>
        <w:t xml:space="preserve">dinspre sarcină spre punctul considerat. Componenta radială a câmpului,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E</m:t>
              </m:r>
            </m:e>
            <m:sub>
              <m:r>
                <m:t>r</m:t>
              </m:r>
            </m:sub>
          </m:sSub>
          <m:r>
            <m:rPr>
              <m:sty m:val="p"/>
            </m:rPr>
            <m:t>=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 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este o mărime</w:t>
      </w:r>
      <w:r>
        <w:t xml:space="preserve"> </w:t>
      </w:r>
      <w:r>
        <w:rPr>
          <w:i/>
          <w:iCs/>
        </w:rPr>
        <w:t xml:space="preserve">cu semn</w:t>
      </w:r>
      <w:r>
        <w:t xml:space="preserve">: pozitivă pentru</w:t>
      </w:r>
      <w:r>
        <w:t xml:space="preserve"> </w:t>
      </w:r>
      <m:oMath>
        <m:r>
          <m:t>Q</m:t>
        </m:r>
        <m:r>
          <m:rPr>
            <m:sty m:val="p"/>
          </m:rPr>
          <m:t>&gt;</m:t>
        </m:r>
        <m:r>
          <m:t>0</m:t>
        </m:r>
      </m:oMath>
      <w:r>
        <w:t xml:space="preserve"> </w:t>
      </w:r>
      <w:r>
        <w:t xml:space="preserve">(câmpul iese din sarcină, în sensul</w:t>
      </w:r>
      <w:r>
        <w:t xml:space="preserve"> </w:t>
      </w:r>
      <w:r>
        <w:t xml:space="preserve">lui</w:t>
      </w:r>
      <w:r>
        <w:t xml:space="preserve"> </w:t>
      </w:r>
      <m:oMath>
        <m:acc>
          <m:accPr>
            <m:chr m:val="̂"/>
          </m:accPr>
          <m:e>
            <m:r>
              <m:t>r</m:t>
            </m:r>
          </m:e>
        </m:acc>
      </m:oMath>
      <w:r>
        <w:t xml:space="preserve">) și negativă pentru</w:t>
      </w:r>
      <w:r>
        <w:t xml:space="preserve"> </w:t>
      </w:r>
      <m:oMath>
        <m:r>
          <m:t>Q</m:t>
        </m:r>
        <m:r>
          <m:rPr>
            <m:sty m:val="p"/>
          </m:rPr>
          <m:t>&lt;</m:t>
        </m:r>
        <m:r>
          <m:t>0</m:t>
        </m:r>
      </m:oMath>
      <w:r>
        <w:t xml:space="preserve"> </w:t>
      </w:r>
      <w:r>
        <w:t xml:space="preserve">(câmpul intră spre sarcină, în sens opus lui</w:t>
      </w:r>
      <w:r>
        <w:t xml:space="preserve"> </w:t>
      </w:r>
      <m:oMath>
        <m:acc>
          <m:accPr>
            <m:chr m:val="̂"/>
          </m:accPr>
          <m:e>
            <m:r>
              <m:t>r</m:t>
            </m:r>
          </m:e>
        </m:acc>
      </m:oMath>
      <w:r>
        <w:t xml:space="preserve">).</w:t>
      </w:r>
    </w:p>
    <w:p>
      <w:pPr>
        <w:pStyle w:val="BodyText"/>
      </w:pPr>
      <w:r>
        <w:t xml:space="preserve">Alegem ca gaussiană o sferă de rază</w:t>
      </w:r>
      <w:r>
        <w:t xml:space="preserve"> </w:t>
      </w:r>
      <m:oMath>
        <m:r>
          <m:t>r</m:t>
        </m:r>
      </m:oMath>
      <w:r>
        <w:t xml:space="preserve">, centrată chiar în sarcina</w:t>
      </w:r>
      <w:r>
        <w:t xml:space="preserve"> </w:t>
      </w:r>
      <m:oMath>
        <m:r>
          <m:t>Q</m:t>
        </m:r>
      </m:oMath>
      <w:r>
        <w:t xml:space="preserve">. Normala</w:t>
      </w:r>
      <w:r>
        <w:t xml:space="preserve"> </w:t>
      </w:r>
      <w:r>
        <w:t xml:space="preserve">exterioară a sferei coincide atunci, în orice punct, cu direcția radială,</w:t>
      </w:r>
      <w:r>
        <w:t xml:space="preserve"> </w:t>
      </w:r>
      <m:oMath>
        <m:acc>
          <m:accPr>
            <m:chr m:val="̂"/>
          </m:accPr>
          <m:e>
            <m:r>
              <m:t>n</m:t>
            </m:r>
          </m:e>
        </m:acc>
        <m:r>
          <m:rPr>
            <m:sty m:val="p"/>
          </m:rPr>
          <m:t>=</m:t>
        </m:r>
        <m:acc>
          <m:accPr>
            <m:chr m:val="̂"/>
          </m:accPr>
          <m:e>
            <m:r>
              <m:t>r</m:t>
            </m:r>
          </m:e>
        </m:acc>
      </m:oMath>
      <w:r>
        <w:t xml:space="preserve">, un fapt pur geometric, adevărat indiferent de semnul lui</w:t>
      </w:r>
      <w:r>
        <w:t xml:space="preserve"> </w:t>
      </w:r>
      <m:oMath>
        <m:r>
          <m:t>Q</m:t>
        </m:r>
      </m:oMath>
      <w:r>
        <w:t xml:space="preserve">.</w:t>
      </w:r>
      <w:r>
        <w:t xml:space="preserve"> </w:t>
      </w:r>
      <w:r>
        <w:t xml:space="preserve">Rezultă:</w:t>
      </w:r>
    </w:p>
    <w:p>
      <w:pPr>
        <w:pStyle w:val="BodyText"/>
      </w:pPr>
      <m:oMathPara>
        <m:oMathParaPr>
          <m:jc m:val="center"/>
        </m:oMathParaPr>
        <m:oMath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 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t> </m:t>
          </m:r>
          <m:acc>
            <m:accPr>
              <m:chr m:val="̂"/>
            </m:accPr>
            <m:e>
              <m:r>
                <m:t>r</m:t>
              </m:r>
            </m:e>
          </m:acc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 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sSub>
            <m:e>
              <m:r>
                <m:t>E</m:t>
              </m:r>
            </m:e>
            <m:sub>
              <m:r>
                <m:t>r</m:t>
              </m:r>
            </m:sub>
          </m:sSub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aceeași valoare (cu semnul ei) în orice punct al sferei. Fluxul prin suprafața sferică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de rază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este atunci: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sSub>
                    <m:e>
                      <m:r>
                        <m:t>E</m:t>
                      </m:r>
                    </m:e>
                    <m:sub>
                      <m:r>
                        <m:t>r</m:t>
                      </m:r>
                    </m:sub>
                  </m:sSub>
                </m:e>
              </m:nary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sSub>
                <m:e>
                  <m:r>
                    <m:t>E</m:t>
                  </m:r>
                </m:e>
                <m:sub>
                  <m:r>
                    <m:t>r</m:t>
                  </m:r>
                </m:sub>
              </m:sSub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r>
                    <m:t>d</m:t>
                  </m:r>
                </m:e>
              </m:nary>
              <m:r>
                <m:t>S</m:t>
              </m:r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sSub>
                <m:e>
                  <m:r>
                    <m:t>E</m:t>
                  </m:r>
                </m:e>
                <m:sub>
                  <m:r>
                    <m:t>r</m:t>
                  </m:r>
                </m:sub>
              </m:sSub>
              <m:r>
                <m:rPr>
                  <m:sty m:val="p"/>
                </m:rPr>
                <m:t>⋅</m:t>
              </m:r>
              <m:r>
                <m:t>4</m:t>
              </m:r>
              <m:r>
                <m:t>π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k</m:t>
                  </m:r>
                  <m:r>
                    <m:t> </m:t>
                  </m:r>
                  <m:r>
                    <m:t>Q</m:t>
                  </m:r>
                </m:num>
                <m:den>
                  <m:sSup>
                    <m:e>
                      <m:r>
                        <m:t>r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m:t>⋅</m:t>
              </m:r>
              <m:r>
                <m:t>4</m:t>
              </m:r>
              <m:r>
                <m:t>π</m:t>
              </m:r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  <m:r>
                    <m:rPr>
                      <m:sty m:val="p"/>
                    </m:rPr>
                    <m:t>⋅</m:t>
                  </m:r>
                  <m:r>
                    <m:t>Q</m:t>
                  </m:r>
                  <m:r>
                    <m:rPr>
                      <m:sty m:val="p"/>
                    </m:rPr>
                    <m:t>⋅</m:t>
                  </m:r>
                  <m:r>
                    <m:t>4</m:t>
                  </m:r>
                  <m:r>
                    <m:t>π</m:t>
                  </m:r>
                </m:num>
                <m:den>
                  <m:r>
                    <m:t>4</m:t>
                  </m:r>
                  <m:r>
                    <m:t>π</m:t>
                  </m:r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rPr>
                  <m:sty m:val="p"/>
                </m:rPr>
                <m:t>.</m:t>
              </m:r>
            </m:e>
          </m:eqArr>
        </m:oMath>
      </m:oMathPara>
    </w:p>
    <w:p>
      <w:pPr>
        <w:pStyle w:val="FirstParagraph"/>
      </w:pPr>
      <w:r>
        <w:t xml:space="preserve">Prin urmare: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Q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  <m:r>
            <m:t> </m:t>
          </m:r>
          <m:r>
            <m:rPr>
              <m:nor/>
              <m:sty m:val="p"/>
            </m:rPr>
            <m:t>(derivat pentru gaussiană sferică; legea lui Gauss de mai jos arată că fluxul depinde doar de sarcina totală din interior)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rPr>
          <w:b/>
          <w:bCs/>
        </w:rPr>
        <w:t xml:space="preserve">Observație.</w:t>
      </w:r>
      <w:r>
        <w:t xml:space="preserve"> </w:t>
      </w:r>
      <w:r>
        <w:t xml:space="preserve">Deși vectorul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are, punct cu punct pe sferă, direcții diferite</w:t>
      </w:r>
      <w:r>
        <w:t xml:space="preserve"> </w:t>
      </w:r>
      <w:r>
        <w:t xml:space="preserve">(căci</w:t>
      </w:r>
      <w:r>
        <w:t xml:space="preserve"> </w:t>
      </w:r>
      <m:oMath>
        <m:acc>
          <m:accPr>
            <m:chr m:val="̂"/>
          </m:accPr>
          <m:e>
            <m:r>
              <m:t>r</m:t>
            </m:r>
          </m:e>
        </m:acc>
      </m:oMath>
      <w:r>
        <w:t xml:space="preserve"> </w:t>
      </w:r>
      <w:r>
        <w:t xml:space="preserve">variază), componenta sa radială</w:t>
      </w:r>
      <w:r>
        <w:t xml:space="preserve"> </w:t>
      </w:r>
      <m:oMath>
        <m:sSub>
          <m:e>
            <m:r>
              <m:t>E</m:t>
            </m:r>
          </m:e>
          <m:sub>
            <m:r>
              <m:t>r</m:t>
            </m:r>
          </m:sub>
        </m:sSub>
      </m:oMath>
      <w:r>
        <w:t xml:space="preserve"> </w:t>
      </w:r>
      <w:r>
        <w:t xml:space="preserve">este aceeași peste tot pe sferă.</w:t>
      </w:r>
      <w:r>
        <w:t xml:space="preserve"> </w:t>
      </w:r>
      <w:r>
        <w:t xml:space="preserve">De aceea a putut fi scoasă în afara integralei de flux.</w:t>
      </w:r>
    </w:p>
    <w:bookmarkEnd w:id="29"/>
    <w:bookmarkStart w:id="33" w:name="X4899f03896b40f3e36833d047fded3b080bae2c"/>
    <w:p>
      <w:pPr>
        <w:pStyle w:val="Heading3"/>
      </w:pPr>
      <w:r>
        <w:t xml:space="preserve">Fluxul depinde doar de sarcina din interior - mai multe sarcini</w:t>
      </w:r>
    </w:p>
    <w:p>
      <w:pPr>
        <w:pStyle w:val="CaptionedFigure"/>
      </w:pPr>
      <w:r>
        <w:drawing>
          <wp:inline>
            <wp:extent cx="2600325" cy="1790700"/>
            <wp:effectExtent b="0" l="0" r="0" t="0"/>
            <wp:docPr descr="Patru suprafețe gaussiene Σ₁–Σ₄ în jurul unor configurații diferite de sarcini; fluxul depinde doar de sarcina totală din interior." title="" id="3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gaussiene_multiple.svg" id="3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Patru suprafețe gaussiene Σ₁–Σ₄ în jurul unor configurații diferite de sarcini; fluxul depinde doar de sarcina totală din interior.</w:t>
      </w:r>
    </w:p>
    <w:p>
      <w:pPr>
        <w:pStyle w:val="BodyText"/>
      </w:pPr>
      <w:r>
        <w:t xml:space="preserve">Fie mai multe sarcini</w:t>
      </w:r>
      <w:r>
        <w:t xml:space="preserve"> </w:t>
      </w:r>
      <m:oMath>
        <m:sSub>
          <m:e>
            <m:r>
              <m:t>q</m:t>
            </m:r>
          </m:e>
          <m:sub>
            <m:r>
              <m:t>1</m:t>
            </m:r>
          </m:sub>
        </m:sSub>
        <m:r>
          <m:rPr>
            <m:sty m:val="p"/>
          </m:rPr>
          <m:t>,</m:t>
        </m:r>
        <m:sSub>
          <m:e>
            <m:r>
              <m:t>q</m:t>
            </m:r>
          </m:e>
          <m:sub>
            <m:r>
              <m:t>2</m:t>
            </m:r>
          </m:sub>
        </m:sSub>
        <m:r>
          <m:rPr>
            <m:sty m:val="p"/>
          </m:rPr>
          <m:t>,</m:t>
        </m:r>
        <m:sSub>
          <m:e>
            <m:r>
              <m:t>q</m:t>
            </m:r>
          </m:e>
          <m:sub>
            <m:r>
              <m:t>3</m:t>
            </m:r>
          </m:sub>
        </m:sSub>
        <m:r>
          <m:rPr>
            <m:sty m:val="p"/>
          </m:rPr>
          <m:t>,</m:t>
        </m:r>
        <m:sSub>
          <m:e>
            <m:r>
              <m:t>q</m:t>
            </m:r>
          </m:e>
          <m:sub>
            <m:r>
              <m:t>4</m:t>
            </m:r>
          </m:sub>
        </m:sSub>
      </m:oMath>
      <w:r>
        <w:t xml:space="preserve"> </w:t>
      </w:r>
      <w:r>
        <w:t xml:space="preserve">distribuite în spațiu, fiecare cu propriul</w:t>
      </w:r>
      <w:r>
        <w:t xml:space="preserve"> </w:t>
      </w:r>
      <w:r>
        <w:t xml:space="preserve">câmp electric. Prin principiul superpoziției, câmpul total este suma câmpurilor</w:t>
      </w:r>
      <w:r>
        <w:t xml:space="preserve"> </w:t>
      </w:r>
      <w:r>
        <w:t xml:space="preserve">individuale,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t>1</m:t>
            </m:r>
          </m:sub>
        </m:sSub>
        <m:r>
          <m:rPr>
            <m:sty m:val="p"/>
          </m:rPr>
          <m:t>+</m:t>
        </m:r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t>2</m:t>
            </m:r>
          </m:sub>
        </m:sSub>
        <m:r>
          <m:rPr>
            <m:sty m:val="p"/>
          </m:rPr>
          <m:t>+</m:t>
        </m:r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t>3</m:t>
            </m:r>
          </m:sub>
        </m:sSub>
        <m:r>
          <m:rPr>
            <m:sty m:val="p"/>
          </m:rPr>
          <m:t>+</m:t>
        </m:r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t>4</m:t>
            </m:r>
          </m:sub>
        </m:sSub>
      </m:oMath>
      <w:r>
        <w:t xml:space="preserve">, iar fluxul,</w:t>
      </w:r>
      <w:r>
        <w:t xml:space="preserve"> </w:t>
      </w:r>
      <w:r>
        <w:t xml:space="preserve">fiind o integrală, este el însuși liniar: fluxul total printr-o suprafață închisă</w:t>
      </w:r>
      <w:r>
        <w:t xml:space="preserve"> </w:t>
      </w:r>
      <w:r>
        <w:t xml:space="preserve">oarecare este suma fluxurilor create separat de cele patru sarcini. Din rezultatul</w:t>
      </w:r>
      <w:r>
        <w:t xml:space="preserve"> </w:t>
      </w:r>
      <w:r>
        <w:t xml:space="preserve">obținut mai sus pentru sarcina punctiformă, fiecare sarcină contribuie cu</w:t>
      </w:r>
      <w:r>
        <w:t xml:space="preserve"> </w:t>
      </w:r>
      <m:oMath>
        <m:sSub>
          <m:e>
            <m:r>
              <m:t>q</m:t>
            </m:r>
          </m:e>
          <m:sub>
            <m:r>
              <m:t>i</m:t>
            </m:r>
          </m:sub>
        </m:sSub>
        <m:r>
          <m:rPr>
            <m:sty m:val="p"/>
          </m:rPr>
          <m:t>/</m:t>
        </m:r>
        <m:sSub>
          <m:e>
            <m:r>
              <m:t>ε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dacă se află în interiorul suprafeței și cu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dacă se află în</w:t>
      </w:r>
      <w:r>
        <w:t xml:space="preserve"> </w:t>
      </w:r>
      <w:r>
        <w:t xml:space="preserve">exterior (liniile ei de câmp care intră prin suprafață ies tot prin ea, iar</w:t>
      </w:r>
      <w:r>
        <w:t xml:space="preserve"> </w:t>
      </w:r>
      <w:r>
        <w:t xml:space="preserve">contribuțiile de intrare și de ieșire se anulează reciproc). Aplicând acest</w:t>
      </w:r>
      <w:r>
        <w:t xml:space="preserve"> </w:t>
      </w:r>
      <w:r>
        <w:t xml:space="preserve">raționament pentru patru suprafețe gaussiene diferite, fiecare înconjurând o altă</w:t>
      </w:r>
      <w:r>
        <w:t xml:space="preserve"> </w:t>
      </w:r>
      <w:r>
        <w:t xml:space="preserve">submulțime din cele patru sarcini (vezi figura), obținem: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sSub>
                    <m:e>
                      <m:r>
                        <m:rPr>
                          <m:sty m:val="p"/>
                        </m:rPr>
                        <m:t>Σ</m:t>
                      </m:r>
                    </m:e>
                    <m:sub>
                      <m:r>
                        <m:t>1</m:t>
                      </m:r>
                    </m:sub>
                  </m:sSub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2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3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4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t>&amp;</m:t>
              </m:r>
              <m:r>
                <m:t>&amp;</m:t>
              </m:r>
              <m:r>
                <m:rPr>
                  <m:nor/>
                  <m:sty m:val="p"/>
                </m:rPr>
                <m:t>(toate sarcinile în interior)</m:t>
              </m:r>
              <m:r>
                <m:rPr>
                  <m:sty m:val="p"/>
                </m:rPr>
                <m:t>,</m:t>
              </m:r>
            </m:e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sSub>
                    <m:e>
                      <m:r>
                        <m:rPr>
                          <m:sty m:val="p"/>
                        </m:rPr>
                        <m:t>Σ</m:t>
                      </m:r>
                    </m:e>
                    <m:sub>
                      <m:r>
                        <m:t>2</m:t>
                      </m:r>
                    </m:sub>
                  </m:sSub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t>2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t>&amp;</m:t>
              </m:r>
              <m:r>
                <m:t>&amp;</m:t>
              </m:r>
              <m:r>
                <m:rPr>
                  <m:nor/>
                  <m:sty m:val="p"/>
                </m:rPr>
                <m:t>(numai </m:t>
              </m:r>
              <m:sSub>
                <m:e>
                  <m:r>
                    <m:t>q</m:t>
                  </m:r>
                </m:e>
                <m:sub>
                  <m:r>
                    <m:t>2</m:t>
                  </m:r>
                </m:sub>
              </m:sSub>
              <m:r>
                <m:rPr>
                  <m:nor/>
                  <m:sty m:val="p"/>
                </m:rPr>
                <m:t> în interior)</m:t>
              </m:r>
              <m:r>
                <m:rPr>
                  <m:sty m:val="p"/>
                </m:rPr>
                <m:t>,</m:t>
              </m:r>
            </m:e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sSub>
                    <m:e>
                      <m:r>
                        <m:rPr>
                          <m:sty m:val="p"/>
                        </m:rPr>
                        <m:t>Σ</m:t>
                      </m:r>
                    </m:e>
                    <m:sub>
                      <m:r>
                        <m:t>3</m:t>
                      </m:r>
                    </m:sub>
                  </m:sSub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&amp;</m:t>
              </m:r>
              <m:r>
                <m:t>&amp;</m:t>
              </m:r>
              <m:r>
                <m:rPr>
                  <m:nor/>
                  <m:sty m:val="p"/>
                </m:rPr>
                <m:t>(nicio sarcină în interior)</m:t>
              </m:r>
              <m:r>
                <m:rPr>
                  <m:sty m:val="p"/>
                </m:rPr>
                <m:t>,</m:t>
              </m:r>
            </m:e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sSub>
                    <m:e>
                      <m:r>
                        <m:rPr>
                          <m:sty m:val="p"/>
                        </m:rPr>
                        <m:t>Σ</m:t>
                      </m:r>
                    </m:e>
                    <m:sub>
                      <m:r>
                        <m:t>4</m:t>
                      </m:r>
                    </m:sub>
                  </m:sSub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q</m:t>
                      </m:r>
                    </m:e>
                    <m:sub>
                      <m:r>
                        <m:t>3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  <m:r>
                <m:t>&amp;</m:t>
              </m:r>
              <m:r>
                <m:t>&amp;</m:t>
              </m:r>
              <m:r>
                <m:rPr>
                  <m:nor/>
                  <m:sty m:val="p"/>
                </m:rPr>
                <m:t>(sarcinile </m:t>
              </m:r>
              <m:sSub>
                <m:e>
                  <m:r>
                    <m:t>q</m:t>
                  </m:r>
                </m:e>
                <m:sub>
                  <m:r>
                    <m:t>1</m:t>
                  </m:r>
                </m:sub>
              </m:sSub>
              <m:r>
                <m:rPr>
                  <m:nor/>
                  <m:sty m:val="p"/>
                </m:rPr>
                <m:t> și </m:t>
              </m:r>
              <m:sSub>
                <m:e>
                  <m:r>
                    <m:t>q</m:t>
                  </m:r>
                </m:e>
                <m:sub>
                  <m:r>
                    <m:t>3</m:t>
                  </m:r>
                </m:sub>
              </m:sSub>
              <m:r>
                <m:rPr>
                  <m:nor/>
                  <m:sty m:val="p"/>
                </m:rPr>
                <m:t> în interior)</m:t>
              </m:r>
              <m:r>
                <m:rPr>
                  <m:sty m:val="p"/>
                </m:rPr>
                <m:t>.</m:t>
              </m:r>
            </m:e>
          </m:eqArr>
        </m:oMath>
      </m:oMathPara>
    </w:p>
    <w:p>
      <w:pPr>
        <w:pStyle w:val="FirstParagraph"/>
      </w:pPr>
      <w:r>
        <w:t xml:space="preserve">Observăm că fiecare suprafață</w:t>
      </w:r>
      <w:r>
        <w:t xml:space="preserve"> </w:t>
      </w:r>
      <w:r>
        <w:t xml:space="preserve">“vede”</w:t>
      </w:r>
      <w:r>
        <w:t xml:space="preserve"> </w:t>
      </w:r>
      <w:r>
        <w:t xml:space="preserve">doar sarcinile din interiorul ei: cele din</w:t>
      </w:r>
      <w:r>
        <w:t xml:space="preserve"> </w:t>
      </w:r>
      <w:r>
        <w:t xml:space="preserve">exterior, oricât de aproape, nu contribuie deloc la flux.</w:t>
      </w:r>
    </w:p>
    <w:p>
      <w:pPr>
        <w:pStyle w:val="BodyText"/>
      </w:pPr>
      <w:r>
        <w:rPr>
          <w:b/>
          <w:bCs/>
        </w:rPr>
        <w:t xml:space="preserve">Legea lui Gauss (forma integrală):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nary>
                <m:naryPr>
                  <m:chr m:val="∯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Σ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acc>
                <m:accPr>
                  <m:chr m:val="̂"/>
                </m:accPr>
                <m:e>
                  <m:r>
                    <m:t>n</m:t>
                  </m:r>
                </m:e>
              </m:acc>
              <m:r>
                <m:t> </m:t>
              </m:r>
              <m:r>
                <m:t>d</m:t>
              </m:r>
              <m:r>
                <m:t>S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sSub>
                    <m:e>
                      <m:r>
                        <m:t>Q</m:t>
                      </m:r>
                    </m:e>
                    <m:sub>
                      <m:r>
                        <m:rPr>
                          <m:nor/>
                          <m:sty m:val="p"/>
                        </m:rPr>
                        <m:t>int</m:t>
                      </m:r>
                    </m:sub>
                  </m:sSub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  <m:r>
            <m:t>  </m:t>
          </m:r>
          <m:r>
            <m:rPr>
              <m:sty m:val="p"/>
            </m:rPr>
            <m:t>(</m:t>
          </m:r>
          <m:r>
            <m:t>1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Fluxul câmpului electric printr-o suprafață gaussiană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este egal cu suma</w:t>
      </w:r>
      <w:r>
        <w:t xml:space="preserve"> </w:t>
      </w:r>
      <w:r>
        <w:t xml:space="preserve">algebrică a sarcinilor electrice cuprinse în interiorul suprafeței, împărțită la</w:t>
      </w:r>
      <w:r>
        <w:t xml:space="preserve"> </w:t>
      </w:r>
      <w:r>
        <w:t xml:space="preserve">permitivitatea electrică a vidului</w:t>
      </w:r>
      <w:r>
        <w:t xml:space="preserve"> </w:t>
      </w:r>
      <m:oMath>
        <m:sSub>
          <m:e>
            <m:r>
              <m:t>ε</m:t>
            </m:r>
          </m:e>
          <m:sub>
            <m:r>
              <m:t>0</m:t>
            </m:r>
          </m:sub>
        </m:sSub>
      </m:oMath>
      <w:r>
        <w:t xml:space="preserve">.</w:t>
      </w:r>
    </w:p>
    <w:bookmarkEnd w:id="33"/>
    <w:bookmarkEnd w:id="34"/>
    <w:bookmarkStart w:id="38" w:name="Xcb1249c0f0c1e9bdcfaeb333de6e2b625d60b0a"/>
    <w:p>
      <w:pPr>
        <w:pStyle w:val="Heading2"/>
      </w:pPr>
      <w:r>
        <w:t xml:space="preserve">Aplicație: distribuție plană uniformă de sarcină</w:t>
      </w:r>
    </w:p>
    <w:p>
      <w:pPr>
        <w:pStyle w:val="CaptionedFigure"/>
      </w:pPr>
      <w:r>
        <w:drawing>
          <wp:inline>
            <wp:extent cx="2066925" cy="1114425"/>
            <wp:effectExtent b="0" l="0" r="0" t="0"/>
            <wp:docPr descr="Distribuție plană uniformă de sarcină cu densitate σ; gaussiana de tip cutie (pillbox) cu fețele paralele planului de sarcini." title="" id="36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plan_pillbox.svg" id="37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Distribuție plană uniformă de sarcină cu densitate σ; gaussiana de tip cutie (pillbox) cu fețele paralele planului de sarcini.</w:t>
      </w:r>
    </w:p>
    <w:p>
      <w:pPr>
        <w:pStyle w:val="BodyText"/>
      </w:pPr>
      <w:r>
        <w:t xml:space="preserve">Considerăm un plan infinit cu densitate superficială de sarcină</w:t>
      </w:r>
      <w:r>
        <w:t xml:space="preserve"> </w:t>
      </w:r>
      <m:oMath>
        <m:r>
          <m:t>σ</m:t>
        </m:r>
      </m:oMath>
      <w:r>
        <w:t xml:space="preserve"> </w:t>
      </w:r>
      <w:r>
        <w:t xml:space="preserve">(</w:t>
      </w:r>
      <m:oMath>
        <m:r>
          <m:rPr>
            <m:sty m:val="p"/>
          </m:rPr>
          <m:t>C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rPr>
                <m:sty m:val="p"/>
              </m:rPr>
              <m:t>2</m:t>
            </m:r>
          </m:sup>
        </m:sSup>
      </m:oMath>
      <w:r>
        <w:t xml:space="preserve">).</w:t>
      </w:r>
      <w:r>
        <w:t xml:space="preserve"> </w:t>
      </w:r>
      <w:r>
        <w:t xml:space="preserve">Prin simetrie, câmpul electric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este perpendicular pe plan și are același</w:t>
      </w:r>
      <w:r>
        <w:t xml:space="preserve"> </w:t>
      </w:r>
      <w:r>
        <w:t xml:space="preserve">modul pe ambele părți.</w:t>
      </w:r>
    </w:p>
    <w:p>
      <w:pPr>
        <w:pStyle w:val="BodyText"/>
      </w:pPr>
      <w:r>
        <w:t xml:space="preserve">Alegem ca suprafață gaussiană un paralelipiped (</w:t>
      </w:r>
      <w:r>
        <w:t xml:space="preserve">“pillbox”</w:t>
      </w:r>
      <w:r>
        <w:t xml:space="preserve">) cu fețele de arie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paralele cu planul de sarcini. Fluxul total: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sty m:val="p"/>
                    </m:rPr>
                    <m:t>Σ</m:t>
                  </m:r>
                </m:sub>
              </m:sSub>
              <m:r>
                <m:t>&amp;</m:t>
              </m:r>
              <m:r>
                <m:rPr>
                  <m:sty m:val="p"/>
                </m:rPr>
                <m:t>=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sus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jos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dreapta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stânga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față</m:t>
                  </m:r>
                </m:sub>
              </m:sSub>
              <m:r>
                <m:rPr>
                  <m:sty m:val="p"/>
                </m:rPr>
                <m:t>+</m:t>
              </m:r>
              <m:sSub>
                <m:e>
                  <m:r>
                    <m:rPr>
                      <m:sty m:val="p"/>
                    </m:rPr>
                    <m:t>Φ</m:t>
                  </m:r>
                </m:e>
                <m:sub>
                  <m:r>
                    <m:rPr>
                      <m:nor/>
                      <m:sty m:val="p"/>
                    </m:rPr>
                    <m:t>spate</m:t>
                  </m:r>
                </m:sub>
              </m:sSub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r>
                <m:t>E</m:t>
              </m:r>
              <m:r>
                <m:rPr>
                  <m:sty m:val="p"/>
                </m:rPr>
                <m:t>⋅</m:t>
              </m:r>
              <m:r>
                <m:t>S</m:t>
              </m:r>
              <m:r>
                <m:rPr>
                  <m:sty m:val="p"/>
                </m:rPr>
                <m:t>+</m:t>
              </m:r>
              <m:r>
                <m:t>E</m:t>
              </m:r>
              <m:r>
                <m:rPr>
                  <m:sty m:val="p"/>
                </m:rPr>
                <m:t>⋅</m:t>
              </m:r>
              <m:r>
                <m:t>S</m:t>
              </m:r>
              <m:r>
                <m:rPr>
                  <m:sty m:val="p"/>
                </m:rPr>
                <m:t>+</m:t>
              </m:r>
              <m:r>
                <m:t>0</m:t>
              </m:r>
              <m:r>
                <m:rPr>
                  <m:sty m:val="p"/>
                </m:rPr>
                <m:t>+</m:t>
              </m:r>
              <m:r>
                <m:t>0</m:t>
              </m:r>
              <m:r>
                <m:rPr>
                  <m:sty m:val="p"/>
                </m:rPr>
                <m:t>+</m:t>
              </m:r>
              <m:r>
                <m:t>0</m:t>
              </m:r>
              <m:r>
                <m:rPr>
                  <m:sty m:val="p"/>
                </m:rPr>
                <m:t>+</m:t>
              </m:r>
              <m:r>
                <m:t>0</m:t>
              </m:r>
            </m:e>
            <m:e>
              <m:r>
                <m:t>&amp;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 </m:t>
              </m:r>
              <m:r>
                <m:t>E</m:t>
              </m:r>
              <m:r>
                <m:t> </m:t>
              </m:r>
              <m:r>
                <m:t>S</m:t>
              </m:r>
              <m:r>
                <m:rPr>
                  <m:sty m:val="p"/>
                </m:rPr>
                <m:t>.</m:t>
              </m:r>
            </m:e>
          </m:eqArr>
        </m:oMath>
      </m:oMathPara>
    </w:p>
    <w:p>
      <w:pPr>
        <w:pStyle w:val="FirstParagraph"/>
      </w:pPr>
      <w:r>
        <w:t xml:space="preserve">Explicație: pe fețele perpendiculare față de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, unghiul dintre</w:t>
      </w:r>
      <w:r>
        <w:t xml:space="preserve"> </w:t>
      </w:r>
      <m:oMath>
        <m:acc>
          <m:accPr>
            <m:chr m:val="̂"/>
          </m:accPr>
          <m:e>
            <m:r>
              <m:t>n</m:t>
            </m:r>
          </m:e>
        </m:acc>
      </m:oMath>
      <w:r>
        <w:t xml:space="preserve"> </w:t>
      </w:r>
      <w:r>
        <w:t xml:space="preserve">și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este</w:t>
      </w:r>
      <w:r>
        <w:t xml:space="preserve"> </w:t>
      </w:r>
      <m:oMath>
        <m:r>
          <m:t>90</m:t>
        </m:r>
        <m:r>
          <m:rPr>
            <m:sty m:val="p"/>
          </m:rPr>
          <m:t>°</m:t>
        </m:r>
      </m:oMath>
      <w:r>
        <w:t xml:space="preserve">, deci</w:t>
      </w:r>
      <w:r>
        <w:t xml:space="preserve"> </w:t>
      </w:r>
      <m:oMath>
        <m:r>
          <m:rPr>
            <m:sty m:val="p"/>
          </m:rPr>
          <m:t>cos</m:t>
        </m:r>
        <m:r>
          <m:t>90</m:t>
        </m:r>
        <m:r>
          <m:rPr>
            <m:sty m:val="p"/>
          </m:rPr>
          <m:t>°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și contribuția este nulă.</w:t>
      </w:r>
      <w:r>
        <w:t xml:space="preserve"> </w:t>
      </w:r>
      <w:r>
        <w:t xml:space="preserve">Pe fețele paralele față de planul de sarcini,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face unghi</w:t>
      </w:r>
      <w:r>
        <w:t xml:space="preserve"> </w:t>
      </w:r>
      <m:oMath>
        <m:r>
          <m:t>0</m:t>
        </m:r>
        <m:r>
          <m:rPr>
            <m:sty m:val="p"/>
          </m:rPr>
          <m:t>°</m:t>
        </m:r>
      </m:oMath>
      <w:r>
        <w:t xml:space="preserve"> </w:t>
      </w:r>
      <w:r>
        <w:t xml:space="preserve">cu</w:t>
      </w:r>
      <w:r>
        <w:t xml:space="preserve"> </w:t>
      </w:r>
      <m:oMath>
        <m:acc>
          <m:accPr>
            <m:chr m:val="̂"/>
          </m:accPr>
          <m:e>
            <m:r>
              <m:t>n</m:t>
            </m:r>
          </m:e>
        </m:acc>
      </m:oMath>
      <w:r>
        <w:t xml:space="preserve"> </w:t>
      </w:r>
      <w:r>
        <w:t xml:space="preserve">exterior, deci contribuția este</w:t>
      </w:r>
      <w:r>
        <w:t xml:space="preserve"> </w:t>
      </w:r>
      <m:oMath>
        <m:r>
          <m:t>E</m:t>
        </m:r>
        <m:r>
          <m:rPr>
            <m:sty m:val="p"/>
          </m:rPr>
          <m:t>⋅</m:t>
        </m:r>
        <m:r>
          <m:t>S</m:t>
        </m:r>
        <m:r>
          <m:rPr>
            <m:sty m:val="p"/>
          </m:rPr>
          <m:t>⋅</m:t>
        </m:r>
        <m:r>
          <m:rPr>
            <m:sty m:val="p"/>
          </m:rPr>
          <m:t>cos</m:t>
        </m:r>
        <m:r>
          <m:t>0</m:t>
        </m:r>
        <m:r>
          <m:rPr>
            <m:sty m:val="p"/>
          </m:rPr>
          <m:t>°</m:t>
        </m:r>
        <m:r>
          <m:rPr>
            <m:sty m:val="p"/>
          </m:rPr>
          <m:t>=</m:t>
        </m:r>
        <m:r>
          <m:t>E</m:t>
        </m:r>
        <m:r>
          <m:rPr>
            <m:sty m:val="p"/>
          </m:rPr>
          <m:t>⋅</m:t>
        </m:r>
        <m:r>
          <m:t>S</m:t>
        </m:r>
      </m:oMath>
      <w:r>
        <w:t xml:space="preserve">.</w:t>
      </w:r>
    </w:p>
    <w:p>
      <w:pPr>
        <w:pStyle w:val="BodyText"/>
      </w:pPr>
      <w:r>
        <w:t xml:space="preserve">Sarcina inclusă în gaussiană: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int</m:t>
              </m:r>
            </m:sub>
          </m:sSub>
          <m:r>
            <m:rPr>
              <m:sty m:val="p"/>
            </m:rPr>
            <m:t>=</m:t>
          </m:r>
          <m:r>
            <m:t>σ</m:t>
          </m:r>
          <m:r>
            <m:rPr>
              <m:sty m:val="p"/>
            </m:rPr>
            <m:t>⋅</m:t>
          </m:r>
          <m:r>
            <m:t>S</m:t>
          </m:r>
          <m:r>
            <m:t>  </m:t>
          </m:r>
          <m:d>
            <m:dPr>
              <m:begChr m:val="["/>
              <m:sepChr m:val=""/>
              <m:endChr m:val="]"/>
              <m:grow/>
            </m:dPr>
            <m:e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/</m:t>
              </m:r>
              <m:sSup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rPr>
                      <m:sty m:val="p"/>
                    </m:rPr>
                    <m:t>2</m:t>
                  </m:r>
                </m:sup>
              </m:sSup>
              <m:r>
                <m:rPr>
                  <m:sty m:val="p"/>
                </m:rPr>
                <m:t>⋅</m:t>
              </m:r>
              <m:sSup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rPr>
                      <m:sty m:val="p"/>
                    </m:rPr>
                    <m:t>2</m:t>
                  </m:r>
                </m:sup>
              </m:sSup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Aplicând legea lui Gauss (1):</w:t>
      </w:r>
    </w:p>
    <w:p>
      <w:pPr>
        <w:pStyle w:val="BodyText"/>
      </w:pPr>
      <m:oMathPara>
        <m:oMathParaPr>
          <m:jc m:val="center"/>
        </m:oMathParaPr>
        <m:oMath>
          <m:r>
            <m:t>2</m:t>
          </m:r>
          <m:r>
            <m:t> </m:t>
          </m:r>
          <m:r>
            <m:t>E</m:t>
          </m:r>
          <m:r>
            <m:t> </m:t>
          </m:r>
          <m:r>
            <m:t>S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σ</m:t>
              </m:r>
              <m:r>
                <m:t> </m:t>
              </m:r>
              <m:r>
                <m:t>S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t> </m:t>
          </m:r>
          <m:r>
            <m:rPr>
              <m:sty m:val="p"/>
            </m:rPr>
            <m:t>⇒</m:t>
          </m:r>
          <m:r>
            <m:t> </m:t>
          </m:r>
          <m:borderBox>
            <m:e>
              <m:r>
                <m:rPr>
                  <m:sty m:val="p"/>
                </m:rPr>
                <m:t>|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σ</m:t>
                  </m:r>
                </m:num>
                <m:den>
                  <m:r>
                    <m:t>2</m:t>
                  </m:r>
                  <m:r>
                    <m:t> </m:t>
                  </m:r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</m:oMath>
      </m:oMathPara>
    </w:p>
    <w:p>
      <w:pPr>
        <w:pStyle w:val="FirstParagraph"/>
      </w:pPr>
      <w:r>
        <w:t xml:space="preserve">Rezultatul</w:t>
      </w:r>
      <w:r>
        <w:t xml:space="preserve"> </w:t>
      </w:r>
      <w:r>
        <w:rPr>
          <w:i/>
          <w:iCs/>
        </w:rPr>
        <w:t xml:space="preserve">nu depinde de grosimea cutiei</w:t>
      </w:r>
      <w:r>
        <w:t xml:space="preserve"> </w:t>
      </w:r>
      <w:r>
        <w:t xml:space="preserve">(pillbox-ului), ci doar de densitatea</w:t>
      </w:r>
      <w:r>
        <w:t xml:space="preserve"> </w:t>
      </w:r>
      <w:r>
        <w:t xml:space="preserve">superficială</w:t>
      </w:r>
      <w:r>
        <w:t xml:space="preserve"> </w:t>
      </w:r>
      <m:oMath>
        <m:r>
          <m:t>σ</m:t>
        </m:r>
      </m:oMath>
      <w:r>
        <w:t xml:space="preserve">.</w:t>
      </w:r>
    </w:p>
    <w:bookmarkEnd w:id="38"/>
    <w:bookmarkStart w:id="44" w:name="X60db8478d1611f2b7cdc59dd34796160ba341a7"/>
    <w:p>
      <w:pPr>
        <w:pStyle w:val="Heading2"/>
      </w:pPr>
      <w:r>
        <w:t xml:space="preserve">Aplicație: câmpul electric al unei sfere încărcate uniform pe suprafață</w:t>
      </w:r>
    </w:p>
    <w:p>
      <w:pPr>
        <w:pStyle w:val="CaptionedFigure"/>
      </w:pPr>
      <w:r>
        <w:drawing>
          <wp:inline>
            <wp:extent cx="1485900" cy="1476375"/>
            <wp:effectExtent b="0" l="0" r="0" t="0"/>
            <wp:docPr descr="Sferă cu sarcina distribuită uniform pe suprafață (densitate σ); gaussiana sferică de raza r &lt; R în interior nu cuprinde nicio sarcină — Q_int = 0." title="" id="4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3_sfera_interior.svg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Sferă cu sarcina distribuită uniform pe suprafață (densitate σ); gaussiana sferică de raza r &lt; R în interior nu cuprinde nicio sarcină — Q_int = 0.</w:t>
      </w:r>
    </w:p>
    <w:p>
      <w:pPr>
        <w:pStyle w:val="BodyText"/>
      </w:pPr>
      <w:r>
        <w:t xml:space="preserve">Considerăm o sferă de rază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cu sarcina totală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distribuită uniform pe suprafața</w:t>
      </w:r>
      <w:r>
        <w:t xml:space="preserve"> </w:t>
      </w:r>
      <w:r>
        <w:t xml:space="preserve">sa (un înveliș subțire încărcat). Prin simetrie sferică, câmpul electric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este radial și are același modul în orice punct aflat la aceeași distanță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de</w:t>
      </w:r>
      <w:r>
        <w:t xml:space="preserve"> </w:t>
      </w:r>
      <w:r>
        <w:t xml:space="preserve">centru, atât în interiorul cât și în exteriorul sferei.</w:t>
      </w:r>
    </w:p>
    <w:bookmarkStart w:id="42" w:name="câmpul-interior-r-r"/>
    <w:p>
      <w:pPr>
        <w:pStyle w:val="Heading3"/>
      </w:pPr>
      <w:r>
        <w:t xml:space="preserve">Câmpul interior (</w:t>
      </w:r>
      <m:oMath>
        <m:r>
          <m:t>r</m:t>
        </m:r>
        <m:r>
          <m:rPr>
            <m:sty m:val="p"/>
          </m:rPr>
          <m:t>&lt;</m:t>
        </m:r>
        <m:r>
          <m:t>R</m:t>
        </m:r>
      </m:oMath>
      <w:r>
        <w:t xml:space="preserve">)</w:t>
      </w:r>
    </w:p>
    <w:p>
      <w:pPr>
        <w:pStyle w:val="FirstParagraph"/>
      </w:pPr>
      <w:r>
        <w:t xml:space="preserve">Alegem ca gaussiană o sferă de rază</w:t>
      </w:r>
      <w:r>
        <w:t xml:space="preserve"> </w:t>
      </w:r>
      <m:oMath>
        <m:r>
          <m:t>r</m:t>
        </m:r>
        <m:r>
          <m:rPr>
            <m:sty m:val="p"/>
          </m:rPr>
          <m:t>&lt;</m:t>
        </m:r>
        <m:r>
          <m:t>R</m:t>
        </m:r>
      </m:oMath>
      <w:r>
        <w:t xml:space="preserve"> </w:t>
      </w:r>
      <w:r>
        <w:t xml:space="preserve">(în interiorul sferei încărcate).</w:t>
      </w:r>
      <w:r>
        <w:t xml:space="preserve"> </w:t>
      </w:r>
      <w:r>
        <w:t xml:space="preserve">Sarcina inclusă este: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int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Fluxul printr-o sferă de rază</w:t>
      </w:r>
      <w:r>
        <w:t xml:space="preserve"> </w:t>
      </w:r>
      <m:oMath>
        <m:r>
          <m:t>r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r>
            <m:t>4</m:t>
          </m:r>
          <m:r>
            <m:t>π</m:t>
          </m:r>
          <m:sSup>
            <m:e>
              <m:r>
                <m:t>r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⋅</m:t>
          </m:r>
          <m:r>
            <m:t>E</m:t>
          </m:r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r>
            <m:t>E</m:t>
          </m:r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nor/>
              <m:sty m:val="p"/>
            </m:rPr>
            <m:t>în interior.</m:t>
          </m:r>
        </m:oMath>
      </m:oMathPara>
    </w:p>
    <w:bookmarkEnd w:id="42"/>
    <w:bookmarkStart w:id="43" w:name="câmpul-exterior-r-r"/>
    <w:p>
      <w:pPr>
        <w:pStyle w:val="Heading3"/>
      </w:pPr>
      <w:r>
        <w:t xml:space="preserve">Câmpul exterior (</w:t>
      </w:r>
      <m:oMath>
        <m:r>
          <m:t>r</m:t>
        </m:r>
        <m:r>
          <m:rPr>
            <m:sty m:val="p"/>
          </m:rPr>
          <m:t>&gt;</m:t>
        </m:r>
        <m:r>
          <m:t>R</m:t>
        </m:r>
      </m:oMath>
      <w:r>
        <w:t xml:space="preserve">)</w:t>
      </w:r>
    </w:p>
    <w:p>
      <w:pPr>
        <w:pStyle w:val="FirstParagraph"/>
      </w:pPr>
      <w:r>
        <w:t xml:space="preserve">Alegem acum ca gaussiană o sferă de rază</w:t>
      </w:r>
      <w:r>
        <w:t xml:space="preserve"> </w:t>
      </w:r>
      <m:oMath>
        <m:r>
          <m:t>r</m:t>
        </m:r>
        <m:r>
          <m:rPr>
            <m:sty m:val="p"/>
          </m:rPr>
          <m:t>&gt;</m:t>
        </m:r>
        <m:r>
          <m:t>R</m:t>
        </m:r>
      </m:oMath>
      <w:r>
        <w:t xml:space="preserve">, care înconjoară toată sarcina de pe</w:t>
      </w:r>
      <w:r>
        <w:t xml:space="preserve"> </w:t>
      </w:r>
      <w:r>
        <w:t xml:space="preserve">suprafața sferei. Sarcina inclusă este de această dată sarcina totală: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int</m:t>
              </m:r>
            </m:sub>
          </m:sSub>
          <m:r>
            <m:rPr>
              <m:sty m:val="p"/>
            </m:rPr>
            <m:t>=</m:t>
          </m:r>
          <m:r>
            <m:t>Q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Fluxul printr-o sferă de rază</w:t>
      </w:r>
      <w:r>
        <w:t xml:space="preserve"> </w:t>
      </w:r>
      <m:oMath>
        <m:r>
          <m:t>r</m:t>
        </m:r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rPr>
                  <m:sty m:val="p"/>
                </m:rPr>
                <m:t>Φ</m:t>
              </m:r>
            </m:e>
            <m:sub>
              <m:r>
                <m:rPr>
                  <m:sty m:val="p"/>
                </m:rPr>
                <m:t>Σ</m:t>
              </m:r>
            </m:sub>
          </m:sSub>
          <m:r>
            <m:rPr>
              <m:sty m:val="p"/>
            </m:rPr>
            <m:t>=</m:t>
          </m:r>
          <m:r>
            <m:t>4</m:t>
          </m:r>
          <m:r>
            <m:t>π</m:t>
          </m:r>
          <m:sSup>
            <m:e>
              <m:r>
                <m:t>r</m:t>
              </m:r>
            </m:e>
            <m:sup>
              <m:r>
                <m:t>2</m:t>
              </m:r>
            </m:sup>
          </m:sSup>
          <m:r>
            <m:rPr>
              <m:sty m:val="p"/>
            </m:rPr>
            <m:t>⋅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t> </m:t>
          </m:r>
          <m:r>
            <m:rPr>
              <m:sty m:val="p"/>
            </m:rPr>
            <m:t>⇒</m:t>
          </m:r>
          <m:r>
            <m:t> </m:t>
          </m:r>
          <m:r>
            <m:t>E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Q</m:t>
              </m:r>
            </m:num>
            <m:den>
              <m:r>
                <m:t>4</m:t>
              </m:r>
              <m:r>
                <m:t>π</m:t>
              </m:r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k</m:t>
              </m:r>
              <m:r>
                <m:t>Q</m:t>
              </m:r>
            </m:num>
            <m:den>
              <m:sSup>
                <m:e>
                  <m:r>
                    <m:t>r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rPr>
          <w:b/>
          <w:bCs/>
        </w:rPr>
        <w:t xml:space="preserve">Concluzie.</w:t>
      </w:r>
      <w:r>
        <w:t xml:space="preserve"> </w:t>
      </w:r>
      <w:r>
        <w:t xml:space="preserve">Câmpul electric în interiorul unei sfere uniform încărcate pe suprafață</w:t>
      </w:r>
      <w:r>
        <w:t xml:space="preserve"> </w:t>
      </w:r>
      <w:r>
        <w:t xml:space="preserve">este zero. În exterior, sfera se comportă exact ca o sarcină punctiformă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situată în</w:t>
      </w:r>
      <w:r>
        <w:t xml:space="preserve"> </w:t>
      </w:r>
      <w:r>
        <w:t xml:space="preserve">centrul ei,</w:t>
      </w:r>
      <w:r>
        <w:t xml:space="preserve"> </w:t>
      </w:r>
      <m:oMath>
        <m:r>
          <m:t>E</m:t>
        </m:r>
        <m:r>
          <m:rPr>
            <m:sty m:val="p"/>
          </m:rPr>
          <m:t>=</m:t>
        </m:r>
        <m:r>
          <m:t>k</m:t>
        </m:r>
        <m:r>
          <m:t>Q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. Câmpul trece brusc, chiar la suprafața</w:t>
      </w:r>
      <w:r>
        <w:t xml:space="preserve"> </w:t>
      </w:r>
      <m:oMath>
        <m:r>
          <m:t>r</m:t>
        </m:r>
        <m:r>
          <m:rPr>
            <m:sty m:val="p"/>
          </m:rPr>
          <m:t>=</m:t>
        </m:r>
        <m:r>
          <m:t>R</m:t>
        </m:r>
      </m:oMath>
      <w:r>
        <w:t xml:space="preserve"> </w:t>
      </w:r>
      <w:r>
        <w:t xml:space="preserve">unde este</w:t>
      </w:r>
      <w:r>
        <w:t xml:space="preserve"> </w:t>
      </w:r>
      <w:r>
        <w:t xml:space="preserve">localizată sarcina, de la</w:t>
      </w:r>
      <w:r>
        <w:t xml:space="preserve"> </w:t>
      </w:r>
      <m:oMath>
        <m:r>
          <m:t>0</m:t>
        </m:r>
      </m:oMath>
      <w:r>
        <w:t xml:space="preserve"> </w:t>
      </w:r>
      <w:r>
        <w:t xml:space="preserve">(imediat în interior) la</w:t>
      </w:r>
      <w:r>
        <w:t xml:space="preserve"> </w:t>
      </w:r>
      <m:oMath>
        <m:r>
          <m:t>k</m:t>
        </m:r>
        <m:r>
          <m:t>Q</m:t>
        </m:r>
        <m:r>
          <m:rPr>
            <m:sty m:val="p"/>
          </m:rPr>
          <m:t>/</m:t>
        </m:r>
        <m:sSup>
          <m:e>
            <m:r>
              <m:t>R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(imediat în exterior).</w:t>
      </w:r>
    </w:p>
    <w:bookmarkEnd w:id="43"/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8" Target="media/rId18.svg" /><Relationship Type="http://schemas.openxmlformats.org/officeDocument/2006/relationships/image" Id="rId21" Target="media/rId21.svg" /><Relationship Type="http://schemas.openxmlformats.org/officeDocument/2006/relationships/image" Id="rId30" Target="media/rId30.svg" /><Relationship Type="http://schemas.openxmlformats.org/officeDocument/2006/relationships/image" Id="rId35" Target="media/rId35.svg" /><Relationship Type="http://schemas.openxmlformats.org/officeDocument/2006/relationships/image" Id="rId39" Target="media/rId39.svg" /><Relationship Type="http://schemas.openxmlformats.org/officeDocument/2006/relationships/image" Id="rId10" Target="media/rId10.svg" /><Relationship Type="http://schemas.openxmlformats.org/officeDocument/2006/relationships/image" Id="rId13" Target="media/rId13.sv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Cursul 3: Teoremele Stokes și Gauss-Ostrogradski; legea lui Gauss</dc:title>
  <dc:creator/>
  <cp:keywords/>
  <dcterms:created xsi:type="dcterms:W3CDTF">2026-07-17T12:51:44Z</dcterms:created>
  <dcterms:modified xsi:type="dcterms:W3CDTF">2026-07-17T12:51:44Z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